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2"/>
          <w:position w:val="-10"/>
          <w:sz w:val="5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-10"/>
          <w:sz w:val="50"/>
          <w:shd w:fill="FFFFFF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СОБРАНИЯ ДЕПУТАТОВ  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Tms Rmn" w:hAnsi="Tms Rmn" w:cs="Tms Rmn" w:eastAsia="Tms Rm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</w:t>
      </w:r>
      <w:r>
        <w:rPr>
          <w:rFonts w:ascii="Tms Rmn" w:hAnsi="Tms Rmn" w:cs="Tms Rmn" w:eastAsia="Tms Rmn"/>
          <w:b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  года  №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учета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муниципальных правовых актов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</w:t>
      </w:r>
      <w:r>
        <w:rPr>
          <w:rFonts w:ascii="Tms Rmn" w:hAnsi="Tms Rmn" w:cs="Tms Rmn" w:eastAsia="Tms Rmn"/>
          <w:color w:val="FFFFFF"/>
          <w:spacing w:val="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FFFF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статьями 7, 35, 43 Федерального закона от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октября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2003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Собрание депутатов Зуевского сельсовета  Солнцевского района решило: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прилагаемый Порядок учета муниципальных правовых актов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области.</w:t>
      </w:r>
    </w:p>
    <w:p>
      <w:pPr>
        <w:spacing w:before="0" w:after="0" w:line="240"/>
        <w:ind w:right="0" w:left="0" w:firstLine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Настоящее Решение вступает в силу со дня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его обнародования.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ms Rmn" w:hAnsi="Tms Rmn" w:cs="Tms Rmn" w:eastAsia="Tms Rmn"/>
          <w:color w:val="auto"/>
          <w:spacing w:val="0"/>
          <w:position w:val="0"/>
          <w:sz w:val="28"/>
          <w:shd w:fill="auto" w:val="clear"/>
        </w:rPr>
      </w:pPr>
      <w:r>
        <w:rPr>
          <w:rFonts w:ascii="Tms Rmn" w:hAnsi="Tms Rmn" w:cs="Tms Rmn" w:eastAsia="Tms Rmn"/>
          <w:color w:val="auto"/>
          <w:spacing w:val="0"/>
          <w:position w:val="0"/>
          <w:sz w:val="28"/>
          <w:shd w:fill="auto" w:val="clear"/>
        </w:rPr>
        <w:t xml:space="preserve">Председатель Собрания депутатов</w:t>
      </w:r>
    </w:p>
    <w:p>
      <w:pPr>
        <w:spacing w:before="0" w:after="0" w:line="240"/>
        <w:ind w:right="0" w:left="0" w:firstLine="0"/>
        <w:jc w:val="left"/>
        <w:rPr>
          <w:rFonts w:ascii="Tms Rmn" w:hAnsi="Tms Rmn" w:cs="Tms Rmn" w:eastAsia="Tms Rmn"/>
          <w:color w:val="auto"/>
          <w:spacing w:val="0"/>
          <w:position w:val="0"/>
          <w:sz w:val="28"/>
          <w:shd w:fill="auto" w:val="clear"/>
        </w:rPr>
      </w:pPr>
      <w:r>
        <w:rPr>
          <w:rFonts w:ascii="Tms Rmn" w:hAnsi="Tms Rmn" w:cs="Tms Rmn" w:eastAsia="Tms Rmn"/>
          <w:color w:val="auto"/>
          <w:spacing w:val="0"/>
          <w:position w:val="0"/>
          <w:sz w:val="28"/>
          <w:shd w:fill="auto" w:val="clear"/>
        </w:rPr>
        <w:t xml:space="preserve">Зуевского сельсовета Солнцевского района                                 А.Д.Гридасов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ms Rmn" w:hAnsi="Tms Rmn" w:cs="Tms Rmn" w:eastAsia="Tms Rmn"/>
          <w:color w:val="auto"/>
          <w:spacing w:val="0"/>
          <w:position w:val="0"/>
          <w:sz w:val="28"/>
          <w:shd w:fill="auto" w:val="clear"/>
        </w:rPr>
      </w:pPr>
      <w:r>
        <w:rPr>
          <w:rFonts w:ascii="Tms Rmn" w:hAnsi="Tms Rmn" w:cs="Tms Rmn" w:eastAsia="Tms Rmn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</w:t>
      </w:r>
    </w:p>
    <w:p>
      <w:pPr>
        <w:spacing w:before="0" w:after="0" w:line="240"/>
        <w:ind w:right="0" w:left="0" w:firstLine="0"/>
        <w:jc w:val="left"/>
        <w:rPr>
          <w:rFonts w:ascii="Tms Rmn" w:hAnsi="Tms Rmn" w:cs="Tms Rmn" w:eastAsia="Tms Rmn"/>
          <w:color w:val="auto"/>
          <w:spacing w:val="0"/>
          <w:position w:val="0"/>
          <w:sz w:val="28"/>
          <w:shd w:fill="auto" w:val="clear"/>
        </w:rPr>
      </w:pPr>
      <w:r>
        <w:rPr>
          <w:rFonts w:ascii="Tms Rmn" w:hAnsi="Tms Rmn" w:cs="Tms Rmn" w:eastAsia="Tms Rmn"/>
          <w:color w:val="auto"/>
          <w:spacing w:val="0"/>
          <w:position w:val="0"/>
          <w:sz w:val="28"/>
          <w:shd w:fill="auto" w:val="clear"/>
        </w:rPr>
        <w:t xml:space="preserve">Солнцевского района                                                                           А.И.Панин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538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</w:t>
      </w:r>
    </w:p>
    <w:p>
      <w:pPr>
        <w:suppressAutoHyphens w:val="true"/>
        <w:spacing w:before="0" w:after="0" w:line="240"/>
        <w:ind w:right="0" w:left="538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Собранием депутатов Зуевского сельсовета Солнцевского района</w:t>
      </w:r>
    </w:p>
    <w:p>
      <w:pPr>
        <w:suppressAutoHyphens w:val="true"/>
        <w:spacing w:before="0" w:after="0" w:line="240"/>
        <w:ind w:right="0" w:left="538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   г. № 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</w:t>
      </w:r>
    </w:p>
    <w:p>
      <w:pPr>
        <w:suppressAutoHyphens w:val="true"/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УЧЕТА МУНИЦИПАЛЬНЫХ ПРАВОВЫХ АКТОВ</w:t>
      </w:r>
    </w:p>
    <w:p>
      <w:pPr>
        <w:suppressAutoHyphens w:val="true"/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 РАЙОНА КУРСКОЙ ОБЛАСТИ</w:t>
      </w:r>
    </w:p>
    <w:p>
      <w:pPr>
        <w:suppressAutoHyphens w:val="true"/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1. Общие положения</w:t>
      </w:r>
    </w:p>
    <w:p>
      <w:pPr>
        <w:keepNext w:val="true"/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определяет требования к организации учета органами местного самоуправления, должностными лицами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 (далее – муниципальное образование) муниципальных правовых актов муниципального образования (далее – муниципальные правовые акты), в том числе к регистрации, хранению, формированию электронной базы данных муниципальных правовых актов.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 решений представительного органа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(далее – Собрание депутатов), постановлений и распоряжений Собрания депутатов осуществляется должностными лицами  Администрации Зуевского сельсовета Солнцевского района.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Учет постановлений и распоряжений главы муниципального образования (далее – Глава), постановлений и распоряжений местной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сельсовета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(далее – Администрация) осуществляется должностными лицами Администрации Зуевского сельсовета Солнцевского района.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Учет муниципального правового акта включает в себя: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регистрацию принятого (изданного) муниципального правового акта;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сбор и хранение сведений об официальном опубликовании (обнародовании) муниципального правового акта;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сбор и хранение сведений о государственной регистрации муниципального правового акта (в отношении Устава и муниципальных правовых актов о внесении изменений и дополнений в Устав);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хранение сведений о внесении изменений в муниципальный правовой акт;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хранение текстов муниципальных правовых актов (на бумажном носителе и в форме электронного документа).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2. Организация учета муниципальных правовых актов</w:t>
      </w: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на бумажном носителе и в форме электронного документа, должны быть идентичными.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 муниципальных правовых актов в форме электронного документа осуществляется путем ведения журнала по форме, предусмотренной приложением 2 к настоящему Порядку (далее – электронный журнал учета).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Журналы, предусмотренные пунктом 5 настоящего Порядка, создаются и ведутся Администрацией и используются для осуществления учета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муниципальных правовых актов в соответствии с пунктом 2 настоящего Порядка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Журнал учета на бумажном носителе прошивается, скрепляется подписью ответственного должностного лица и печатью соответствующего органа местного самоуправления муниципального образования.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Электронный журнал учета ведется в форме электронного документа.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Журналы, предусмотренные пунктом 5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 в предыдущей книге (электронном документе). Книги (электронные документы) последовательно нумеруются в хронологическом порядке.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Исключение из журналов, предусмотренных пунктом 5 настоящего Порядка, каких-либо сведений, внесение в ранее включенные сведения каких-либо изменений не допускается.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необходимости исправления ранее допущенных ошибок, описок, опечаток, рядом с ранее внесенными сведениями вносятся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исправление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верные сведения.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3. Административные процедуры по осуществлению</w:t>
        <w:br/>
        <w:t xml:space="preserve">учета муниципальных правовых актов</w:t>
      </w:r>
    </w:p>
    <w:p>
      <w:pPr>
        <w:keepNext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Регистрация принятого (изданного) муниципального правового акта осуществляется ответственным должностным лицом Администрации не позднее окончания рабочего дня, следующего за днем принятия (издания, подписания) муниципального правового акта.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Ответственное должностное лицо на экземпляре муниципального правового акта проставляет дату принятия (издания) муниципального правового акта, а также присваивает и проставляет регистрационный номер муниципального правового акта.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Ответственное должностное лицо вносит записи о муниципальном правовом акте в журнал учета на бумажном носителе и в электронный журнал учета.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журнал учета на бумажном носителе и в электронный журнал учета вносятся следующие сведения о муниципальном правовом акте: вид,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принятия (издания)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регистрационный номер, индивидуализированный заголовок.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об официальном опубликовании (обнародовании) муниципального правового акта вносятся ответственным должностным лицом в электронный журнал учета не позднее трех рабочих дней со дня официального опубликования (обнародования) муниципального правового акта. В случае, если муниципальный правовой акт официально опубликован (обнародован) более чем в одном источнике официального опубликования и (или) обнародован несколькими способами, указываются сведения о каждом таком официальном опубликовании (обнародовании).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 внесении изменений в муниципальный правовой акт вносятся ответственным должностным лицом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электронный журнал учета вносятся следующие сведения 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случае,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муниципального правового акта, в электронный журнал дополнительно вносятся сведения о новом индивидуализированном заголовке муниципального правового акта.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действия, ранее учтенного муниципального правового акта.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электронный журнал учета вносятся следующие сведения о муниципальном правовом акте, предусматривающем отмену ранее учтенного муниципального правового акта, признание его утратившим силу, приостановление и возобновление действия, ранее учтенного муниципального правового акта: вид, дата принятия (издания), регистрационный номер.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 признании судом муниципального правового акта недействующим вносятся ответственным должностным лицом в электронный журнал учета не позднее трех рабочих дней со дня поступления к нему экземпляра, вступившего в законную силу судебного решения о признании недействующим муниципального правового акта.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В случае, если муниципальный правовой акт признан недействующим полностью, дополнительно указываются слова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признан недействующим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если муниципальный правовой акт признан недействующим в части, дополнительно указываются слова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признан частично недействующим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случае,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суда (наименование суда, дата вынесения решения судом) вносятся ответственным должностным лицом в электронный журнал учета не позднее трех рабочих дней со дня поступления к нему экземпляра решения вышестоящего суда, при этом дополнительно указываются слова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отменено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изменено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 в соответствующем органе местного самоуправления муниципального образования.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907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Приложение 1 к Порядку</w:t>
      </w:r>
    </w:p>
    <w:p>
      <w:pPr>
        <w:spacing w:before="0" w:after="0" w:line="240"/>
        <w:ind w:right="0" w:left="907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ЖУРНАЛ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УЧЕТА МУНИЦИПАЛЬНЫХ ПРАВОВЫХ АКТОВ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наименование органа местного самоуправления, в котором ведется журнал)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907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Книга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___</w:t>
      </w:r>
    </w:p>
    <w:p>
      <w:pPr>
        <w:spacing w:before="0" w:after="0" w:line="240"/>
        <w:ind w:right="0" w:left="907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>
        <w:tblInd w:w="284" w:type="dxa"/>
      </w:tblPr>
      <w:tblGrid>
        <w:gridCol w:w="1242"/>
        <w:gridCol w:w="6008"/>
        <w:gridCol w:w="3626"/>
        <w:gridCol w:w="3626"/>
      </w:tblGrid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записи п/п</w:t>
            </w:r>
          </w:p>
        </w:tc>
        <w:tc>
          <w:tcPr>
            <w:tcW w:w="6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Вид правового акта</w:t>
            </w:r>
          </w:p>
        </w:tc>
        <w:tc>
          <w:tcPr>
            <w:tcW w:w="3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Дата принятия (издания) правового акта</w:t>
            </w:r>
          </w:p>
        </w:tc>
        <w:tc>
          <w:tcPr>
            <w:tcW w:w="3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Регистрационный номер правового акта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…</w:t>
            </w:r>
          </w:p>
        </w:tc>
        <w:tc>
          <w:tcPr>
            <w:tcW w:w="6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Приложение 2 к Порядку</w:t>
      </w:r>
    </w:p>
    <w:p>
      <w:pPr>
        <w:spacing w:before="0" w:after="0" w:line="240"/>
        <w:ind w:right="0" w:left="907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907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ЖУРНАЛ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УЧЕТА МУНИЦИПАЛЬНЫХ ПРАВОВЫХ АКТОВ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наименование органа местного самоуправления, в котором ведется журнал)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907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Книга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___</w:t>
      </w:r>
    </w:p>
    <w:p>
      <w:pPr>
        <w:spacing w:before="0" w:after="0" w:line="240"/>
        <w:ind w:right="0" w:left="907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>
        <w:trPr>
          <w:trHeight w:val="1985" w:hRule="auto"/>
          <w:jc w:val="left"/>
          <w:cantSplit w:val="1"/>
        </w:trPr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записи п/п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акта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 принятия (издания)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Регистрационный номер</w:t>
            </w: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Индивидуализированный заголовок</w:t>
            </w: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Источник официального опубликования, дата, номер выпуска (тома)</w:t>
            </w: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 и номер государственной регистрации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Сведения о внесении изменений: вид акта, дата, номер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Отмена, утрата силы: дата, номер</w:t>
            </w: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Признание недействующим судом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Приостановление действия: дата, номер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Возобновление действия: дата, номер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ФИО должностного лица, внесшего (дополнившего) сведения</w:t>
            </w: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 внесения (дополнения) сведениями</w:t>
            </w:r>
          </w:p>
        </w:tc>
      </w:tr>
      <w:tr>
        <w:trPr>
          <w:trHeight w:val="1" w:hRule="atLeast"/>
          <w:jc w:val="left"/>
        </w:trPr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…</w:t>
            </w: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