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object w:dxaOrig="1900" w:dyaOrig="1848">
          <v:rect xmlns:o="urn:schemas-microsoft-com:office:office" xmlns:v="urn:schemas-microsoft-com:vml" id="rectole0000000000" style="width:95.000000pt;height:92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tabs>
          <w:tab w:val="left" w:pos="4536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АДМИНИСТРАЦИИЯ</w:t>
      </w:r>
    </w:p>
    <w:p>
      <w:pPr>
        <w:tabs>
          <w:tab w:val="left" w:pos="4536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-8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000000"/>
          <w:spacing w:val="-8"/>
          <w:position w:val="0"/>
          <w:sz w:val="32"/>
          <w:shd w:fill="auto" w:val="clear"/>
        </w:rPr>
        <w:t xml:space="preserve">ЗУЕВСКОГО  СЕЛЬСОВЕТА</w:t>
      </w:r>
    </w:p>
    <w:p>
      <w:pPr>
        <w:tabs>
          <w:tab w:val="left" w:pos="4536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-8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000000"/>
          <w:spacing w:val="-8"/>
          <w:position w:val="0"/>
          <w:sz w:val="32"/>
          <w:shd w:fill="auto" w:val="clear"/>
        </w:rPr>
        <w:t xml:space="preserve">СОЛНЦЕВСКОГО РАЙОНА КУРСКОЙ ОБЛАСТИ</w:t>
      </w:r>
    </w:p>
    <w:p>
      <w:pPr>
        <w:tabs>
          <w:tab w:val="left" w:pos="4536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-8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tabs>
          <w:tab w:val="left" w:pos="4536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-8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000000"/>
          <w:spacing w:val="-8"/>
          <w:position w:val="0"/>
          <w:sz w:val="32"/>
          <w:shd w:fill="auto" w:val="clear"/>
        </w:rPr>
        <w:t xml:space="preserve">                                     </w:t>
      </w:r>
      <w:r>
        <w:rPr>
          <w:rFonts w:ascii="Arial" w:hAnsi="Arial" w:cs="Arial" w:eastAsia="Arial"/>
          <w:b/>
          <w:color w:val="000000"/>
          <w:spacing w:val="-8"/>
          <w:position w:val="0"/>
          <w:sz w:val="32"/>
          <w:shd w:fill="auto" w:val="clear"/>
        </w:rPr>
        <w:t xml:space="preserve">ПОСТАНОВЛЕНИЕ</w:t>
      </w:r>
    </w:p>
    <w:p>
      <w:pPr>
        <w:tabs>
          <w:tab w:val="left" w:pos="4536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-8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000000"/>
          <w:spacing w:val="-8"/>
          <w:position w:val="0"/>
          <w:sz w:val="32"/>
          <w:shd w:fill="auto" w:val="clear"/>
        </w:rPr>
        <w:t xml:space="preserve">  проект</w:t>
      </w:r>
    </w:p>
    <w:p>
      <w:pPr>
        <w:spacing w:before="0" w:after="0" w:line="240"/>
        <w:ind w:right="0" w:left="-5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701" w:left="709" w:firstLine="0"/>
        <w:jc w:val="center"/>
        <w:rPr>
          <w:rFonts w:ascii="Arial" w:hAnsi="Arial" w:cs="Arial" w:eastAsia="Arial"/>
          <w:b/>
          <w:color w:val="26282F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Об утверждении </w:t>
      </w:r>
      <w:r>
        <w:rPr>
          <w:rFonts w:ascii="Arial" w:hAnsi="Arial" w:cs="Arial" w:eastAsia="Arial"/>
          <w:b/>
          <w:color w:val="26282F"/>
          <w:spacing w:val="0"/>
          <w:position w:val="0"/>
          <w:sz w:val="32"/>
          <w:shd w:fill="auto" w:val="clear"/>
        </w:rPr>
        <w:t xml:space="preserve">Программы профилактики нарушений обязательных требований в сфере муниципального контроля в области торговой деятельности на 2020 год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и плановый период 2021 и 2022 годов</w:t>
      </w:r>
    </w:p>
    <w:p>
      <w:pPr>
        <w:spacing w:before="0" w:after="0" w:line="240"/>
        <w:ind w:right="701" w:left="709" w:firstLine="0"/>
        <w:jc w:val="center"/>
        <w:rPr>
          <w:rFonts w:ascii="Times New Roman" w:hAnsi="Times New Roman" w:cs="Times New Roman" w:eastAsia="Times New Roman"/>
          <w:b/>
          <w:color w:val="26282F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701" w:left="709" w:firstLine="0"/>
        <w:jc w:val="center"/>
        <w:rPr>
          <w:rFonts w:ascii="Times New Roman" w:hAnsi="Times New Roman" w:cs="Times New Roman" w:eastAsia="Times New Roman"/>
          <w:b/>
          <w:color w:val="26282F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федеральными законами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от 06.10.2003 №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 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131-ФЗ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от 26.12.2008 № 294-ФЗ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28.12.2009 № 381-ФЗ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основах государственного регулирования торговой деятельности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основании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Устава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Солнцевского района,   Администрация Зуевского сельсовета Солнцевского района 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Постановляет: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Утвердить Программу профилактики нарушений обязательных требований в сфере муниципального контроля в области торговой деятельности на 2020 год плановый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период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2021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2022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годов согласно приложению к настоящему постановлению.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Обнародовать настоящее постановление и разместить на Официальном сайте 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Солнцевского района  в информационно-телекоммуникационной сети Интернет.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 за исполнением настоящего постановления оставляю за собой.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833"/>
        <w:gridCol w:w="5394"/>
      </w:tblGrid>
      <w:tr>
        <w:trPr>
          <w:trHeight w:val="950" w:hRule="auto"/>
          <w:jc w:val="left"/>
        </w:trPr>
        <w:tc>
          <w:tcPr>
            <w:tcW w:w="48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-57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Глава Зуевского сельсовета </w:t>
            </w:r>
          </w:p>
          <w:p>
            <w:pPr>
              <w:spacing w:before="0" w:after="0" w:line="276"/>
              <w:ind w:right="0" w:left="-57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Солнцевского района                    А.И.Панин                         </w:t>
            </w:r>
          </w:p>
        </w:tc>
        <w:tc>
          <w:tcPr>
            <w:tcW w:w="53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Приложение </w:t>
      </w:r>
    </w:p>
    <w:p>
      <w:pPr>
        <w:spacing w:before="0" w:after="0" w:line="240"/>
        <w:ind w:right="0" w:left="567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постановлению Администрации</w:t>
      </w:r>
    </w:p>
    <w:p>
      <w:pPr>
        <w:spacing w:before="0" w:after="0" w:line="240"/>
        <w:ind w:right="140" w:left="567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Зуевского сельсовета Солнцевского района</w:t>
      </w:r>
    </w:p>
    <w:p>
      <w:pPr>
        <w:spacing w:before="0" w:after="0" w:line="240"/>
        <w:ind w:right="140" w:left="567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«____»_______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года № ___</w:t>
      </w:r>
    </w:p>
    <w:p>
      <w:pPr>
        <w:spacing w:before="0" w:after="0" w:line="240"/>
        <w:ind w:right="140" w:left="567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701" w:left="709" w:firstLine="0"/>
        <w:jc w:val="center"/>
        <w:rPr>
          <w:rFonts w:ascii="Times New Roman" w:hAnsi="Times New Roman" w:cs="Times New Roman" w:eastAsia="Times New Roman"/>
          <w:b/>
          <w:color w:val="26282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6282F"/>
          <w:spacing w:val="0"/>
          <w:position w:val="0"/>
          <w:sz w:val="24"/>
          <w:shd w:fill="auto" w:val="clear"/>
        </w:rPr>
        <w:t xml:space="preserve">Программа</w:t>
        <w:br/>
        <w:t xml:space="preserve">профилактики нарушений обязательных требований в сфере муниципального контроля в области торговой деятельности на 2020 год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плановый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период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 2021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  <w:t xml:space="preserve"> 2022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годов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8" w:after="108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26282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6282F"/>
          <w:spacing w:val="0"/>
          <w:position w:val="0"/>
          <w:sz w:val="24"/>
          <w:shd w:fill="auto" w:val="clear"/>
        </w:rPr>
        <w:t xml:space="preserve">I. </w:t>
      </w:r>
      <w:r>
        <w:rPr>
          <w:rFonts w:ascii="Times New Roman" w:hAnsi="Times New Roman" w:cs="Times New Roman" w:eastAsia="Times New Roman"/>
          <w:b/>
          <w:color w:val="26282F"/>
          <w:spacing w:val="0"/>
          <w:position w:val="0"/>
          <w:sz w:val="24"/>
          <w:shd w:fill="auto" w:val="clear"/>
        </w:rPr>
        <w:t xml:space="preserve">Аналитическая часть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1.1. 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Общие положения.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Настоящая Программа профилактики нарушений обязательных требований в сфере муниципального контроля в области торговой деятельности на 2020 год плановый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период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2021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2022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годов (далее – Программа) разработана в соответствии со статьей 8.2 Федерального закона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от 26.12.2008 №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 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294-ФЗ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целях проведения Администрацией Зуевского сельсовета Солнцевского района мероприятий по профилактике нарушений требований в области торговой деятельности, установленных муниципальными правовыми актами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Солнцевского района (далее – требования в области торговой деятельности, обязательные требования).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 муниципального контроля: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26282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26282F"/>
          <w:spacing w:val="0"/>
          <w:position w:val="0"/>
          <w:sz w:val="24"/>
          <w:shd w:fill="auto" w:val="clear"/>
        </w:rPr>
        <w:t xml:space="preserve">муниципальный контроль в области торговой деятельности на территории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Солнцевского района.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Настоящая Программа профилактики предусматривает комплекс мероприятий по профилактике нарушений обязательных, требований, установленных муниципальными правовыми актами, при осуществлении муниципального контроля </w:t>
      </w:r>
      <w:r>
        <w:rPr>
          <w:rFonts w:ascii="Times New Roman" w:hAnsi="Times New Roman" w:cs="Times New Roman" w:eastAsia="Times New Roman"/>
          <w:color w:val="26282F"/>
          <w:spacing w:val="0"/>
          <w:position w:val="0"/>
          <w:sz w:val="24"/>
          <w:shd w:fill="auto" w:val="clear"/>
        </w:rPr>
        <w:t xml:space="preserve">в области торговой деятельности на территории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Солнцевского района 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Виды подконтрольных субъектов.</w:t>
      </w:r>
    </w:p>
    <w:p>
      <w:pPr>
        <w:tabs>
          <w:tab w:val="left" w:pos="0" w:leader="none"/>
          <w:tab w:val="left" w:pos="1134" w:leader="none"/>
        </w:tabs>
        <w:spacing w:before="0" w:after="0" w:line="240"/>
        <w:ind w:right="0" w:left="0" w:firstLine="709"/>
        <w:jc w:val="both"/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Подконтрольными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субъектами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контроля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осуществлении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мероприятий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профилактике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требований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законодательства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области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торговой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деятельности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установленных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муниципальными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правовыми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актами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являются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индивидуальные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предприниматели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которые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заключили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Администрацией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  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Зуевского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сельсовета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договор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право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размещения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нестационарного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торгового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объекта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территории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Зуевского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сельсовета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Солнцевского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района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, 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Обзор муниципального контроля.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Мероприятия по осуществлению муниципального контроля в соответствующей сфере деятельности на территории Зуевского сельсовета Солнцевского района в 2019 году не проводились.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Повышению эффективности и результативности муниципального контроля в соответствующих сферах деятельности будет способствовать:</w:t>
      </w:r>
    </w:p>
    <w:p>
      <w:pPr>
        <w:numPr>
          <w:ilvl w:val="0"/>
          <w:numId w:val="26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Систематическое проведение практических семинаров по вопросам осуществления муниципального контроля.</w:t>
      </w:r>
    </w:p>
    <w:p>
      <w:pPr>
        <w:numPr>
          <w:ilvl w:val="0"/>
          <w:numId w:val="26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Организация и проведение профилактической работы по недопущению нарушений действующего законодательства Российской Федерации, Курской области и муниципальных правовых актов.</w:t>
      </w:r>
    </w:p>
    <w:p>
      <w:pPr>
        <w:numPr>
          <w:ilvl w:val="0"/>
          <w:numId w:val="26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Принятие мер, направленных на предупреждение, выявление и пресечение нарушений, предусмотренных действующим законодательством.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Выполнение в полном объеме плана проверок.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области торговой деятельности на территории Зуевского сельсовета Солнцевского района.</w:t>
      </w:r>
    </w:p>
    <w:p>
      <w:pPr>
        <w:tabs>
          <w:tab w:val="left" w:pos="709" w:leader="none"/>
          <w:tab w:val="left" w:pos="993" w:leader="none"/>
          <w:tab w:val="left" w:pos="1134" w:leader="none"/>
          <w:tab w:val="left" w:pos="1276" w:leader="none"/>
        </w:tabs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требованиям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законодательства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области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торговой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деятельности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установленным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муниципальными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правовыми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актами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оценка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соблюдения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которых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является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предметом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муниципального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относятся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недопущение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подконтрольными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субъектами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нарушений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требований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законодательства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области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торговой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деятельности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установленных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муниципальными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правовыми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актами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соблюдению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схемы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размещения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нестационарных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торговых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объектов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расположенных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земельных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участках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находящихся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собственности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территории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Зуевского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сельсовета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Солнцевского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района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также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порядка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продажи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товаров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выполнение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работ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оказание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услуг</w:t>
      </w: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).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000000"/>
          <w:spacing w:val="0"/>
          <w:position w:val="0"/>
          <w:sz w:val="24"/>
          <w:shd w:fill="auto" w:val="clear"/>
        </w:rPr>
        <w:t xml:space="preserve">1.6.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Текущее состояние подконтрольной сферы.</w:t>
      </w:r>
    </w:p>
    <w:p>
      <w:pPr>
        <w:tabs>
          <w:tab w:val="left" w:pos="5744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Количество подконтрольных субъектов – 3.</w:t>
        <w:tab/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Данные о проведенных мероприятиях по контролю, мероприятиях по профилактике нарушений и их результатах.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2019 году в соответствии со статьей 26.1 Федерального закона от 26.12.2008 № 294-ФЗ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Администрацией Зуевского сельсовета Солнцевского района проверки в рамках осуществления муниципального контроля в области торговой деятельности не проводились.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Цели и задачи Программы профилактики.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Целями Программы являются: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повышение прозрачности и открытости деятельности Администрации Зуевского сельсовета Солнцевского района при осуществлении муниципального контроля;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предупреждение нарушений юридическими лицами и индивидуальными предпринимателями (далее - субъекты контроля) требований в области торговой деятельности, включая устранение причин и условий, способствующих их нарушению; 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разъяснение субъектам контроля установленных требований в области торговой деятельности.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Задачами Программы являются: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укрепление системы профилактики нарушений требований в области торговой деятельности путем активизации профилактической деятельности;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выявление причин, факторов и условий, способствующих нарушениям требований в области торговой деятельности;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контроля, а также обязательности, актуальности, периодичности профилактических мероприятий;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повышение правосознания и правовой культуры субъектов контроля.</w:t>
      </w:r>
    </w:p>
    <w:p>
      <w:pPr>
        <w:tabs>
          <w:tab w:val="left" w:pos="993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Настоящая Программа профилактики призвана обеспечить к 2022 году создание условий для снижения случаев нарушения  муниципального контроля в области торговой деятельности, повышения результативности и эффективности надзора в области торговой деятельности, формирования заинтересованности подконтрольных субъектов в соблюдении законодательства в подконтрольной сфере.</w:t>
      </w:r>
    </w:p>
    <w:p>
      <w:pPr>
        <w:tabs>
          <w:tab w:val="left" w:pos="993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Анализ и оценка рисков причинения вреда охраняемым законом ценностям и (или) анализ и оценка причиненного ущерба.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2019 году не зафиксированы случаи причинения вреда жизни и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имуществу, возникновения чрезвычайных ситуаций природного и техногенного характера, а также других мероприятий, предусмотренных федеральными законами.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Риски причинения вреда охраняемым законом ценностям отсутствуют.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Механизм реализации. Система мониторинга и оценки эффективности и результативности профилактических мероприятий.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Основным механизмом оценки эффективности и результативности профилактических мероприятий является соблюдение подконтрольными субъектами требований действующего законодательства в подконтрольной сфере.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Целевой показатель качества, исключение рецидива нарушений подконтрольными субъектами обязательных требований законодательства в подконтрольной сфере.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Срок реализации настоящей Программы – 2020 год и плановый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период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2021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 xml:space="preserve"> 2022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годов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План мероприятий по профилактике нарушений обязательных требований, соблюдение которых оценивается при проведении муниципального контроля  на 2020 год.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84"/>
        <w:gridCol w:w="2693"/>
        <w:gridCol w:w="1558"/>
        <w:gridCol w:w="1419"/>
        <w:gridCol w:w="1276"/>
        <w:gridCol w:w="1661"/>
        <w:gridCol w:w="1636"/>
      </w:tblGrid>
      <w:tr>
        <w:trPr>
          <w:trHeight w:val="1" w:hRule="atLeast"/>
          <w:jc w:val="left"/>
        </w:trPr>
        <w:tc>
          <w:tcPr>
            <w:tcW w:w="2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 профилактического мероприятия </w:t>
            </w:r>
          </w:p>
        </w:tc>
        <w:tc>
          <w:tcPr>
            <w:tcW w:w="1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Форма профилактического мероприятия 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 (периодичность) проведения мероприятия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Адресат мероприятия </w:t>
            </w:r>
          </w:p>
        </w:tc>
        <w:tc>
          <w:tcPr>
            <w:tcW w:w="16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Ожидаемый результат 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Ответственный исполнитель </w:t>
            </w:r>
          </w:p>
        </w:tc>
      </w:tr>
      <w:tr>
        <w:trPr>
          <w:trHeight w:val="1" w:hRule="atLeast"/>
          <w:jc w:val="left"/>
        </w:trPr>
        <w:tc>
          <w:tcPr>
            <w:tcW w:w="2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Размещение на официальном Интернет-сайте Администрации Зуевского сельсовета Солнцевского района  и на стенде уполномоченного органа перечня нормативных правовых актов или их отдельных частей, содержащих обязательные требования, оценка соблюдения которых является предметом контроля в области торговой деятельности, а также текстов соответствующих нормативных правовых актов</w:t>
            </w:r>
          </w:p>
        </w:tc>
        <w:tc>
          <w:tcPr>
            <w:tcW w:w="1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Подготовка, доведение информации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 (по мере необходимости)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поднадзорные субъекты</w:t>
            </w:r>
          </w:p>
        </w:tc>
        <w:tc>
          <w:tcPr>
            <w:tcW w:w="16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Устранения причин, способствующих нарушениям  обязательных требований, повышение информированности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Должностные лица, уполномоченные на осуществление муниципального контроля</w:t>
            </w:r>
          </w:p>
        </w:tc>
      </w:tr>
      <w:tr>
        <w:trPr>
          <w:trHeight w:val="1" w:hRule="atLeast"/>
          <w:jc w:val="left"/>
        </w:trPr>
        <w:tc>
          <w:tcPr>
            <w:tcW w:w="2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Обобщение практики осуществления в соответствующей сфере деятельности муниципального контроля и размещение на Официальном сайте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Подготовка, доведение информации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IV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квартал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поднадзорные субъекты</w:t>
            </w:r>
          </w:p>
        </w:tc>
        <w:tc>
          <w:tcPr>
            <w:tcW w:w="16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Устранения причин, способствующих нарушениям  обязательных требований, повышение информированности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Должностные лица, уполномоченные на осуществление муниципального контроля</w:t>
            </w:r>
          </w:p>
        </w:tc>
      </w:tr>
      <w:tr>
        <w:trPr>
          <w:trHeight w:val="1" w:hRule="atLeast"/>
          <w:jc w:val="left"/>
        </w:trPr>
        <w:tc>
          <w:tcPr>
            <w:tcW w:w="2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26.12.2007 № 294-ФЗ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если иной порядок не установлен Федеральным законом</w:t>
            </w:r>
          </w:p>
        </w:tc>
        <w:tc>
          <w:tcPr>
            <w:tcW w:w="1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Подготовка, доведение информации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 (по мере появления оснований, предусмотренных законодательством)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поднадзорные субъекты</w:t>
            </w:r>
          </w:p>
        </w:tc>
        <w:tc>
          <w:tcPr>
            <w:tcW w:w="16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Устранения причин, способствующих нарушениям  обязательных требований, повышение информированности</w:t>
            </w:r>
          </w:p>
        </w:tc>
        <w:tc>
          <w:tcPr>
            <w:tcW w:w="1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Должностные лица, уполномоченные на осуществление муниципального контроля</w:t>
            </w:r>
          </w:p>
        </w:tc>
      </w:tr>
    </w:tbl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Проект плана мероприятий по профилактике нарушений обязательных требований, соблюдение которых оценивается при проведении муниципального контроля на 2021 и 2022 годы.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568"/>
        <w:gridCol w:w="2409"/>
        <w:gridCol w:w="1702"/>
        <w:gridCol w:w="1420"/>
        <w:gridCol w:w="1465"/>
        <w:gridCol w:w="1499"/>
        <w:gridCol w:w="1693"/>
      </w:tblGrid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 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 профилактического мероприятия </w:t>
            </w:r>
          </w:p>
        </w:tc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Форма профилактического мероприятия 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 (периодичность) проведения мероприятия </w:t>
            </w:r>
          </w:p>
        </w:tc>
        <w:tc>
          <w:tcPr>
            <w:tcW w:w="1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Адресат мероприятия </w:t>
            </w:r>
          </w:p>
        </w:tc>
        <w:tc>
          <w:tcPr>
            <w:tcW w:w="1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Ожидаемый результат </w:t>
            </w:r>
          </w:p>
        </w:tc>
        <w:tc>
          <w:tcPr>
            <w:tcW w:w="1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Ответственный исполнитель 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Размещение на официальном Интернет-сайте Администрации Зуевского сельсовета Солнцевского района  и на стенде уполномоченного органа перечня нормативных правовых актов или их отдельных частей, содержащих обязательные требования, оценка соблюдения которых является предметом контроля в области торговой деятельности, а также текстов соответствующих нормативных правовых актов</w:t>
            </w:r>
          </w:p>
        </w:tc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Подготовка, доведение информации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 (по мере необходимости)</w:t>
            </w:r>
          </w:p>
        </w:tc>
        <w:tc>
          <w:tcPr>
            <w:tcW w:w="1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поднадзорные субъекты</w:t>
            </w:r>
          </w:p>
        </w:tc>
        <w:tc>
          <w:tcPr>
            <w:tcW w:w="1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Устранения причин, способствующих нарушениям  обязательных требований, повышение информированности</w:t>
            </w:r>
          </w:p>
        </w:tc>
        <w:tc>
          <w:tcPr>
            <w:tcW w:w="1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Должностные лица, уполномоченные на осуществление муниципального контроля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Обобщение практики осуществления в соответствующей сфере деятельности муниципального контроля и размещение на Официальном сайте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Подготовка, доведение информации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IV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квартал</w:t>
            </w:r>
          </w:p>
        </w:tc>
        <w:tc>
          <w:tcPr>
            <w:tcW w:w="1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поднадзорные субъекты</w:t>
            </w:r>
          </w:p>
        </w:tc>
        <w:tc>
          <w:tcPr>
            <w:tcW w:w="1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Устранения причин, способствующих нарушениям  обязательных требований, повышение информированности</w:t>
            </w:r>
          </w:p>
        </w:tc>
        <w:tc>
          <w:tcPr>
            <w:tcW w:w="1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Должностные лица, уполномоченные на осуществление муниципального контроля</w:t>
            </w:r>
          </w:p>
        </w:tc>
      </w:tr>
      <w:tr>
        <w:trPr>
          <w:trHeight w:val="1" w:hRule="atLeast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26.12.2007 № 294-ФЗ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если иной порядок не установлен Федеральным законом</w:t>
            </w:r>
          </w:p>
        </w:tc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Подготовка, доведение информации</w:t>
            </w:r>
          </w:p>
        </w:tc>
        <w:tc>
          <w:tcPr>
            <w:tcW w:w="1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 (по мере появления оснований, предусмотренных законодательством) </w:t>
            </w:r>
          </w:p>
        </w:tc>
        <w:tc>
          <w:tcPr>
            <w:tcW w:w="1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поднадзорные субъекты</w:t>
            </w:r>
          </w:p>
        </w:tc>
        <w:tc>
          <w:tcPr>
            <w:tcW w:w="1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Устранения причин, способствующих нарушениям  обязательных требований, повышение информированности</w:t>
            </w:r>
          </w:p>
        </w:tc>
        <w:tc>
          <w:tcPr>
            <w:tcW w:w="1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Должностные лица, уполномоченные на осуществление муниципального контроля</w:t>
            </w:r>
          </w:p>
        </w:tc>
      </w:tr>
    </w:tbl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Отчетные показатели на 2020 год.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448"/>
        <w:gridCol w:w="2592"/>
        <w:gridCol w:w="1267"/>
        <w:gridCol w:w="1569"/>
        <w:gridCol w:w="2269"/>
        <w:gridCol w:w="2123"/>
      </w:tblGrid>
      <w:tr>
        <w:trPr>
          <w:trHeight w:val="1" w:hRule="atLeast"/>
          <w:jc w:val="left"/>
        </w:trPr>
        <w:tc>
          <w:tcPr>
            <w:tcW w:w="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 </w:t>
            </w:r>
          </w:p>
        </w:tc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показателя </w:t>
            </w:r>
          </w:p>
        </w:tc>
        <w:tc>
          <w:tcPr>
            <w:tcW w:w="1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Единица измерения </w:t>
            </w:r>
          </w:p>
        </w:tc>
        <w:tc>
          <w:tcPr>
            <w:tcW w:w="1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Показатель </w:t>
            </w:r>
          </w:p>
        </w:tc>
        <w:tc>
          <w:tcPr>
            <w:tcW w:w="22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Сроки выполнения </w:t>
            </w:r>
          </w:p>
        </w:tc>
        <w:tc>
          <w:tcPr>
            <w:tcW w:w="2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Примечание </w:t>
            </w:r>
          </w:p>
        </w:tc>
      </w:tr>
      <w:tr>
        <w:trPr>
          <w:trHeight w:val="1" w:hRule="atLeast"/>
          <w:jc w:val="left"/>
        </w:trPr>
        <w:tc>
          <w:tcPr>
            <w:tcW w:w="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Наличие информации, обязательной к размещению, на официальном сайте органа муниципального контроля</w:t>
            </w:r>
          </w:p>
        </w:tc>
        <w:tc>
          <w:tcPr>
            <w:tcW w:w="1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%</w:t>
            </w:r>
          </w:p>
        </w:tc>
        <w:tc>
          <w:tcPr>
            <w:tcW w:w="1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22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 31.12.2020</w:t>
            </w:r>
          </w:p>
        </w:tc>
        <w:tc>
          <w:tcPr>
            <w:tcW w:w="2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</w:t>
            </w:r>
          </w:p>
        </w:tc>
      </w:tr>
      <w:tr>
        <w:trPr>
          <w:trHeight w:val="1" w:hRule="atLeast"/>
          <w:jc w:val="left"/>
        </w:trPr>
        <w:tc>
          <w:tcPr>
            <w:tcW w:w="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Исполнение подконтрольными субъектами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%</w:t>
            </w:r>
          </w:p>
        </w:tc>
        <w:tc>
          <w:tcPr>
            <w:tcW w:w="1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22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 31.12.2020</w:t>
            </w:r>
          </w:p>
        </w:tc>
        <w:tc>
          <w:tcPr>
            <w:tcW w:w="2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</w:t>
            </w:r>
          </w:p>
        </w:tc>
      </w:tr>
    </w:tbl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Проект отчетных показателей на 2021 и 2022 годы.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448"/>
        <w:gridCol w:w="2488"/>
        <w:gridCol w:w="1200"/>
        <w:gridCol w:w="1283"/>
        <w:gridCol w:w="2526"/>
        <w:gridCol w:w="2100"/>
      </w:tblGrid>
      <w:tr>
        <w:trPr>
          <w:trHeight w:val="1" w:hRule="atLeast"/>
          <w:jc w:val="left"/>
        </w:trPr>
        <w:tc>
          <w:tcPr>
            <w:tcW w:w="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 </w:t>
            </w:r>
          </w:p>
        </w:tc>
        <w:tc>
          <w:tcPr>
            <w:tcW w:w="2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показателя 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Единица измерения </w:t>
            </w:r>
          </w:p>
        </w:tc>
        <w:tc>
          <w:tcPr>
            <w:tcW w:w="1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Показатель </w:t>
            </w:r>
          </w:p>
        </w:tc>
        <w:tc>
          <w:tcPr>
            <w:tcW w:w="2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Сроки выполнения </w:t>
            </w:r>
          </w:p>
        </w:tc>
        <w:tc>
          <w:tcPr>
            <w:tcW w:w="21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Примечание </w:t>
            </w:r>
          </w:p>
        </w:tc>
      </w:tr>
      <w:tr>
        <w:trPr>
          <w:trHeight w:val="1" w:hRule="atLeast"/>
          <w:jc w:val="left"/>
        </w:trPr>
        <w:tc>
          <w:tcPr>
            <w:tcW w:w="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Наличие информации, обязательной к размещению, на официальном сайте органа муниципального контроля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%</w:t>
            </w:r>
          </w:p>
        </w:tc>
        <w:tc>
          <w:tcPr>
            <w:tcW w:w="1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2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 31.12.2021 и до 31.12.2022</w:t>
            </w:r>
          </w:p>
        </w:tc>
        <w:tc>
          <w:tcPr>
            <w:tcW w:w="21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</w:t>
            </w:r>
          </w:p>
        </w:tc>
      </w:tr>
      <w:tr>
        <w:trPr>
          <w:trHeight w:val="1" w:hRule="atLeast"/>
          <w:jc w:val="left"/>
        </w:trPr>
        <w:tc>
          <w:tcPr>
            <w:tcW w:w="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4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Исполнение подконтрольными субъектами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%</w:t>
            </w:r>
          </w:p>
        </w:tc>
        <w:tc>
          <w:tcPr>
            <w:tcW w:w="1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2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 31.12.2021 и до 31.12.2022</w:t>
            </w:r>
          </w:p>
        </w:tc>
        <w:tc>
          <w:tcPr>
            <w:tcW w:w="21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</w:t>
            </w:r>
          </w:p>
        </w:tc>
      </w:tr>
    </w:tbl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Mode="External" Target="garantf1://12064247.0/" Id="docRId3" Type="http://schemas.openxmlformats.org/officeDocument/2006/relationships/hyperlink"/><Relationship TargetMode="External" Target="garantf1://12064247.0/" Id="docRId5" Type="http://schemas.openxmlformats.org/officeDocument/2006/relationships/hyperlink"/><Relationship Target="styles.xml" Id="docRId7" Type="http://schemas.openxmlformats.org/officeDocument/2006/relationships/styles"/><Relationship Target="embeddings/oleObject0.bin" Id="docRId0" Type="http://schemas.openxmlformats.org/officeDocument/2006/relationships/oleObject"/><Relationship TargetMode="External" Target="garantf1://86367.0/" Id="docRId2" Type="http://schemas.openxmlformats.org/officeDocument/2006/relationships/hyperlink"/><Relationship TargetMode="External" Target="garantf1://27811128.0/" Id="docRId4" Type="http://schemas.openxmlformats.org/officeDocument/2006/relationships/hyperlink"/><Relationship Target="numbering.xml" Id="docRId6" Type="http://schemas.openxmlformats.org/officeDocument/2006/relationships/numbering"/></Relationships>
</file>