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СОБРАНИЕ  ДЕПУТАТОВ  ЗУЕВСКОГО  СЕЛЬСОВЕТА   СОЛНЦЕВСКОГО  РАЙОНА  КУРСКОЙ 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29.10.2019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с.Зуевка                                                                                                       №26/7  </w:t>
      </w:r>
    </w:p>
    <w:p>
      <w:pPr>
        <w:spacing w:before="0" w:after="0" w:line="240"/>
        <w:ind w:right="-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земельном налоге </w:t>
      </w:r>
    </w:p>
    <w:p>
      <w:pPr>
        <w:spacing w:before="0" w:after="0" w:line="240"/>
        <w:ind w:right="-6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6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главой 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налог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части второй Налогового кодекса Российской Федерации Собрание депутатов Зуевского  сельсовета  Солнцевского района              РЕШИЛО: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на территории муниципального образования "Зуевский сельсовет" Солнцевского района земельный налог. Земельный налог 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"Зуевский  сельсовет" Солнцевского  района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налоговые ставки в процентах от налоговой базы, в размерах: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0,3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процента в отношении земельных участков: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занятых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жилищным фондом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объектами инженерной инфраструктуры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 июля 2017 года № 217-ФЗ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ограниченных в обороте в соответствии с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предоставленных для обеспечения обороны, безопасности и таможенных нужд;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1,5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процента в отношении прочих земельных участков.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отчетные периоды для налогоплательщиков – организаций первый квартал, второй квартал и третий квартал календарного года.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утратившими силу решения Собрания депутатов Зуевского  сельсовета  Солнцевского  района  Курской  области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22.10.2010 г. № 7/1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земельном  налоге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26.11.2012 г. № 34/1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внесении изменений в решение Собрания депутатов  Зуевского  сельсовета  Солнцевского  района  Курской области от 22.10.2010 г  №7/1"О земельном  налоге"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19.11.2014 г. №99/1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внесении изменений в решение Собрания депутатов  Зуевского  сельсовета  Солнцевского  района  Курской области от 22.10.2010 г  №7/1"О земельном  налоге"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18.02.2015 г.№5/1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внесении изменений в решение Собрания депутатов  Зуевского  сельсовета  Солнцевского  района  Курской области от 22.10.2010 г  №7/1"О земельном  налоге"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Положения пунктов 4 и 5 настоящего Решения применяются до 31 декабря 2020 года.</w:t>
      </w:r>
    </w:p>
    <w:p>
      <w:pPr>
        <w:spacing w:before="0" w:after="0" w:line="240"/>
        <w:ind w:right="-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-6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Председатель  Собрания депутатов</w:t>
      </w:r>
    </w:p>
    <w:p>
      <w:pPr>
        <w:spacing w:before="0" w:after="0" w:line="240"/>
        <w:ind w:right="-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района:                             А.Д.Гридасов</w:t>
      </w:r>
    </w:p>
    <w:p>
      <w:pPr>
        <w:spacing w:before="0" w:after="0" w:line="240"/>
        <w:ind w:right="-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</w:p>
    <w:p>
      <w:pPr>
        <w:spacing w:before="0" w:after="0" w:line="240"/>
        <w:ind w:right="-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Зуевского  сельсовета</w:t>
      </w:r>
    </w:p>
    <w:p>
      <w:pPr>
        <w:spacing w:before="0" w:after="0" w:line="240"/>
        <w:ind w:right="-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:                                                                 А.И.Панин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475CB0CA56359217E25C70F11DA44D8380DE30F8F6356F264B685ACE83D9AFF662B654DA98EF10D6AC1106A0B66467D835937232AF6C79E4u9FDJ" Id="docRId1" Type="http://schemas.openxmlformats.org/officeDocument/2006/relationships/hyperlink"/><Relationship TargetMode="External" Target="consultantplus://offline/ref=475CB0CA56359217E25C70F11DA44D8381D637FFFD3E6F264B685ACE83D9AFF662B654DA98EF12D0A81106A0B66467D835937232AF6C79E4u9FDJ" Id="docRId3" Type="http://schemas.openxmlformats.org/officeDocument/2006/relationships/hyperlink"/><Relationship Target="styles.xml" Id="docRId5" Type="http://schemas.openxmlformats.org/officeDocument/2006/relationships/styles"/><Relationship TargetMode="External" Target="consultantplus://offline/ref=475CB0CA56359217E25C70F11DA44D8381D531FEFC356F264B685ACE83D9AFF662B654DA98EF11D6A41106A0B66467D835937232AF6C79E4u9FDJ" Id="docRId0" Type="http://schemas.openxmlformats.org/officeDocument/2006/relationships/hyperlink"/><Relationship TargetMode="External" Target="consultantplus://offline/ref=475CB0CA56359217E25C70F11DA44D8381D730FAF0376F264B685ACE83D9AFF670B60CD69AEE0ED2AB0450F1F3u3F8J" Id="docRId2" Type="http://schemas.openxmlformats.org/officeDocument/2006/relationships/hyperlink"/><Relationship Target="numbering.xml" Id="docRId4" Type="http://schemas.openxmlformats.org/officeDocument/2006/relationships/numbering"/></Relationships>
</file>