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</w:pPr>
      <w:r>
        <w:object w:dxaOrig="1944" w:dyaOrig="1882">
          <v:rect xmlns:o="urn:schemas-microsoft-com:office:office" xmlns:v="urn:schemas-microsoft-com:vml" id="rectole0000000000" style="width:97.20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 Unicode MS" w:hAnsi="Arial Unicode MS" w:cs="Arial Unicode MS" w:eastAsia="Arial Unicode MS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АДМИНИСТРАЦИИЯ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  <w:t xml:space="preserve">     от  20.11.2018 г.                                                                  №82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8"/>
          <w:position w:val="0"/>
          <w:sz w:val="32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Об утверждении Порядка разработки и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корректировки стратегии социально – экономического развития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Зуевского сельсовета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2"/>
          <w:shd w:fill="auto" w:val="clear"/>
        </w:rPr>
        <w:t xml:space="preserve">В соответствии с Федеральным законом от 28.06.2014 № 172-ФЗ </w:t>
      </w:r>
      <w:r>
        <w:rPr>
          <w:rFonts w:ascii="Arial" w:hAnsi="Arial" w:cs="Arial" w:eastAsia="Arial"/>
          <w:color w:val="000000"/>
          <w:spacing w:val="-1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-10"/>
          <w:position w:val="0"/>
          <w:sz w:val="22"/>
          <w:shd w:fill="auto" w:val="clear"/>
        </w:rPr>
        <w:t xml:space="preserve">О стратегическом планировании 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Законом Курской области от 29.04.2015 №43 - ЗКО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стратегическом планировании в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решением Представительного Собрания Солнцевского района Курской области от 27.05.2016 №163/3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утверждении Порядка осуществления стратегического планирования в Солнцевском районе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руководствуясь Федеральным законом от 06.10.2003 № 131-ФЗ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района, Администрация Зуевского сельсовета Солнцевского района Постановляет: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Утвердить Порядок разработки и корректировки Стратегии социально - экономического развития Зуевского сельсовета Солнцевского района Курской области, 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И.о.Главы Зуевского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                  Т.М.Климова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от 20.11.2018 г. № 82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разработки и корректировки Стратегии социально - экономического развития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Зуевского сельсовета 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Основные положения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Настоящий порядок устанавливает процедуру разработки, корректировки, осуществления мониторинга и контроля реализации Стратегии социально - экономического развития Зуевского сельсовета Солнцевского района Курской области (далее - Стратегия).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Стратегия является документом стратегического планирования, содержащим систему долгосрочных приоритетов, целей и задач, направленных на обеспечение устойчивого и сбалансированного социально-экономического развития Солнцевского района Курской области.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Стратегия разрабатывается в целях определения приоритетов, целей и задач социально-экономического развития Зуевского сельсовета Солнцевского района, согласованных с приоритетами и целями социально-экономического развития Курской области и Российской Федерации на долгосрочную перспективу.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Участниками разработки Стратегии являются органы местного самоуправления Зуевского сельсовета Солнцевского района,  предприятия и организации Зуевского сельсовета Солнцевского района.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3054" w:leader="none"/>
        </w:tabs>
        <w:spacing w:before="0" w:after="0" w:line="278"/>
        <w:ind w:right="-8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Разработка и корректировка стратегии.</w:t>
      </w:r>
    </w:p>
    <w:p>
      <w:pPr>
        <w:tabs>
          <w:tab w:val="left" w:pos="3054" w:leader="none"/>
        </w:tabs>
        <w:spacing w:before="0" w:after="0" w:line="278"/>
        <w:ind w:right="-8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Основные этапы разработки Стратегии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процессе разработки Стратегии выделяются 3 этапа: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организационно-подготовительный;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стратегический анализ развития Зуевского сельсовета Солнцевского района Курской области;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разработка Стратегии.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2.1.1.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Организационно-подготовительный этап предполагает: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принятие решения о разработке Стратегии;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формирование рабочей группы, определение состава исполнителей и распределение между ними обязанностей по подготовке проекта Стратегии;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составление плана-графика разработки Стратегии.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Стратегический анализ развития Зуевского сельсовета Солнцевского района Курской области предусматривает: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разработку перечня всех соответствующих нормативных документов федерального и регионального уровня, регламентирующих разработку программных документов, определяющих стратегическое планирование развития на долгосрочный период;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стратегический анализ стартовых условий и исходных предпосылок социально-экономического развития района, включающий в себя: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общую информацию о районе (географическую справку, административно-территориальное деление);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ресурсный потенциал (характеристику природных ресурсов района по видам, демографическую и миграционную ситуации, труд, занятость);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анализ экономического развития района (комплексную оценку социально-экономического развития района, общую характеристику отраслей: промышленно-производственной деятельности, сельского хозяйства, строительства, транспорта и связи, торговли и общественного питания, жилищно-коммунального хозяйства, малого предпринимательства, финансовой сферы, бюджета района, инвестиций);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уровень и качество жизни населения (оценку уровня жизни населения района, социальной поддержки населения: опеки и попечительства, субсидий и льгот, условий проживания и обеспеченности услугами населения района: образования, охраны здоровья, культуры и искусства, обеспечения общественного порядка, благоустройства и озеленения территории; экологической ситуации и природоохранной деятельности района);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Оценка достигнутых целей социально-экономического развития каждой отрасли должна содержать комплексную оценку уровня развития отрасли и состоять из текстового и цифрового материала. Приведенные данные предпочтительно рассматривать в динамике за 3 года, предшествующие началу реализации Стратегии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оценку действующих мер по улучшению социально-экономического положения района (анализ нормативно-правовой базы района, оценку программ, реализуемых в районе) 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основные проблемы социально-экономического развития района;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комплексную оценку уровня социально-экономического развития района; оценка ключевых внешних и внутренних факторов, оказывающих влияние на социально-экономическое развитие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2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Солнцевского района.</w:t>
      </w:r>
    </w:p>
    <w:p>
      <w:pPr>
        <w:tabs>
          <w:tab w:val="left" w:pos="12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</w:p>
    <w:p>
      <w:pPr>
        <w:tabs>
          <w:tab w:val="left" w:pos="12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2.1.3. </w:t>
      </w: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Разработка Стратегии</w:t>
      </w:r>
    </w:p>
    <w:p>
      <w:pPr>
        <w:tabs>
          <w:tab w:val="left" w:pos="12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В рамках Стратегии разрабатываются приоритетные направления, цели и задачи деятельности органов местного самоуправления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2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Солнцевского района Курской области на долгосрочную перспективу. На основании анализа ограничений и ресурсной обеспеченности разрабатывается система мер муниципального управления, направленного на обеспечение социально-экономического развития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2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Солнцевского района в соответствии с определенным в рамках Стратегии сценарием и приоритетными направлениями деятельности органов управления.</w:t>
      </w:r>
    </w:p>
    <w:p>
      <w:pPr>
        <w:tabs>
          <w:tab w:val="left" w:pos="1240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Разработка или корректировка стратегии осуществляется уполномоченным органом совместно с органами местного самоуправления и их должностными лицами, а также организациями и включает в себя следующие этапы:</w:t>
      </w:r>
    </w:p>
    <w:p>
      <w:pPr>
        <w:tabs>
          <w:tab w:val="left" w:pos="1369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частники разработки Стратегии представляют в уполномоченный орган сведения по форме и в сроки, указанные в запросе уполномоченного органа, направленном в соответствии с пунктом 2.1.2 и 2.1.3 настоящего пункта;</w:t>
      </w:r>
    </w:p>
    <w:p>
      <w:pPr>
        <w:tabs>
          <w:tab w:val="left" w:pos="1369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Уполномоченный орган на основе сведений, полученных от участников, разрабатывает проект Стратегии, проекты о внесении изменений в стратегию.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Уполномоченный орган организует проведение общественного обсуждения проекта Стратегии. Предложения и замечания, поступившие в ходе проведения общественного обсуждения проектов Стратегии носят рекомендательный характер и подлежат обязательному рассмотрению участниками и уполномоченным органом в соответствии с их сферой ведения.</w:t>
      </w:r>
    </w:p>
    <w:p>
      <w:pPr>
        <w:tabs>
          <w:tab w:val="left" w:pos="107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Уполномоченный орган дорабатывает проект Стратегии с учетом полученных от участников ответов.</w:t>
      </w:r>
    </w:p>
    <w:p>
      <w:pPr>
        <w:tabs>
          <w:tab w:val="left" w:pos="107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Стратегии подлежит размещению на официальном сайте Администрации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2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Солнцевского района Курской области, а также на общедоступном информационном ресурсе стратегического планирования в информационно-телекоммуникационной сети 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».</w:t>
      </w:r>
    </w:p>
    <w:p>
      <w:pPr>
        <w:tabs>
          <w:tab w:val="left" w:pos="107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Утверждается Стратегия решением   Собрания  депутатов Зуевского сельсовета Солнцевского района Курской области.</w:t>
      </w:r>
    </w:p>
    <w:p>
      <w:pPr>
        <w:tabs>
          <w:tab w:val="left" w:pos="107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>
      <w:pPr>
        <w:tabs>
          <w:tab w:val="left" w:pos="102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</w:p>
    <w:p>
      <w:pPr>
        <w:tabs>
          <w:tab w:val="left" w:pos="102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2.2. </w:t>
      </w:r>
      <w:r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  <w:t xml:space="preserve">Корректировка Стратегии</w:t>
      </w:r>
    </w:p>
    <w:p>
      <w:pPr>
        <w:tabs>
          <w:tab w:val="left" w:pos="102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-10"/>
          <w:position w:val="0"/>
          <w:sz w:val="32"/>
          <w:shd w:fill="auto" w:val="clear"/>
        </w:rPr>
      </w:pP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Основаниями корректировки Стратегии являются: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осуществление изменений внешних условий экономического развития Российской Федерации, Курской области, не предусмотренные Стратегией;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изменение законодательства Российской Федерации, Курской области по вопросам предметов ведения, отнесенных к компетенции органов местного самоуправления и по вопросам финансовых основ местного самоуправления;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внесение изменений в документы стратегического планирования федерального и областного уровня.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предложения, направленные на устранение возникших проблем и несоответствий в реализации Стратегии, сформированные на результатах мониторинга реализации Стратегии;</w:t>
      </w:r>
    </w:p>
    <w:p>
      <w:pPr>
        <w:tabs>
          <w:tab w:val="left" w:pos="102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  <w:t xml:space="preserve">периодичность внесения изменений в Стратегию составляет не чаще одного раза в один год.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Мониторинг и контроль реализации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Стратегии, плана мероприятий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Уполномоченный орган организует осуществление мониторинга и контроля реализации стратегии, плана мероприятий посредством направления запросов отраслевым (функциональным) органам и структурным подразделениям Администрации Зуевского сельсовета Солнцевского района, муниципальным организациям Солнцевского района.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Отраслевые (функциональные) органы и структурные подразделения Администрации Зуевского сельсовета Солнцевского района, муниципальные организации Зуевского сельсовета Солнцевского района на основе запросов уполномоченного органа ежегодно не позднее 1 марта года, следующего за отчетным, предоставляют сведения о ходе реализации Стратегии, плана мероприятий в соответствии с их сферой ведения.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Результаты мониторинга реализации Стратегии отражаются в ежегодном отчете главы Администрации Зуевского сельсовета Солнцевского района о результатах деятельности Администрации Зуевского сельсовета Солнцевского района и иных подведомственных ему органов местного самоуправления.</w:t>
      </w:r>
    </w:p>
    <w:p>
      <w:pPr>
        <w:tabs>
          <w:tab w:val="left" w:pos="1286" w:leader="none"/>
        </w:tabs>
        <w:spacing w:before="0" w:after="0" w:line="307"/>
        <w:ind w:right="0" w:left="0" w:firstLine="0"/>
        <w:jc w:val="left"/>
        <w:rPr>
          <w:rFonts w:ascii="Arial" w:hAnsi="Arial" w:cs="Arial" w:eastAsia="Arial"/>
          <w:b/>
          <w:color w:val="000000"/>
          <w:spacing w:val="-10"/>
          <w:position w:val="0"/>
          <w:sz w:val="24"/>
          <w:shd w:fill="auto" w:val="clear"/>
        </w:rPr>
      </w:pPr>
    </w:p>
    <w:p>
      <w:pPr>
        <w:spacing w:before="0" w:after="0" w:line="312"/>
        <w:ind w:right="3740" w:left="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