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24" w:firstLine="708"/>
        <w:jc w:val="left"/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КУРСКОЙ ОБЛАСТИ</w:t>
      </w:r>
    </w:p>
    <w:p>
      <w:pPr>
        <w:widowControl w:val="false"/>
        <w:tabs>
          <w:tab w:val="left" w:pos="708" w:leader="none"/>
          <w:tab w:val="left" w:pos="7275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                             31 мая 2016 года № 50/13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О положении о порядке проведения мониторинга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муниципальных правовых актов Собрания депутатов Зуевского  сельсовета Солнцевского района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keepNext w:val="true"/>
        <w:keepLines w:val="true"/>
        <w:tabs>
          <w:tab w:val="left" w:pos="6013" w:leader="underscore"/>
        </w:tabs>
        <w:spacing w:before="0" w:after="484" w:line="240"/>
        <w:ind w:right="479" w:left="1400" w:firstLine="318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Руководствуясь Федеральным законом №172-ФЗ от 17.07.2009 года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антикоррупционной экспертизе нормативных правовых актов и проектов нормативных</w:t>
      </w:r>
    </w:p>
    <w:p>
      <w:pPr>
        <w:tabs>
          <w:tab w:val="left" w:pos="9783" w:leader="underscore"/>
        </w:tabs>
        <w:spacing w:before="0" w:after="0" w:line="240"/>
        <w:ind w:right="479" w:left="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правовых актов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Собрание депутатов Зуевского сельсовета Солнцевского района Курской области Решило:</w:t>
      </w:r>
    </w:p>
    <w:p>
      <w:pPr>
        <w:numPr>
          <w:ilvl w:val="0"/>
          <w:numId w:val="10"/>
        </w:numPr>
        <w:tabs>
          <w:tab w:val="left" w:pos="922" w:leader="none"/>
        </w:tabs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Утвердить Положение о порядке проведения мониторинга муниципальных правовых актов Собрания депутатов Зуевского сельсовета Солнцевского района Курской области согласно приложению № 1.</w:t>
      </w:r>
    </w:p>
    <w:p>
      <w:pPr>
        <w:tabs>
          <w:tab w:val="left" w:pos="2310" w:leader="none"/>
        </w:tabs>
        <w:spacing w:before="0" w:after="656" w:line="240"/>
        <w:ind w:right="479" w:left="74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Настоящее</w:t>
        <w:tab/>
        <w:t xml:space="preserve">решение вступает в силу с момента официального публикования.</w:t>
      </w:r>
    </w:p>
    <w:p>
      <w:pPr>
        <w:tabs>
          <w:tab w:val="left" w:pos="2310" w:leader="none"/>
        </w:tabs>
        <w:spacing w:before="0" w:after="656" w:line="240"/>
        <w:ind w:right="479" w:left="74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Председатель Собрания депутатов </w:t>
      </w: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                                                         А.Д.Гридасов</w:t>
      </w: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Глава  Зуевского сельсовета:                                           А.И.Панин</w:t>
      </w: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4" w:line="24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4" w:line="240"/>
        <w:ind w:right="479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spacing w:before="0" w:after="164" w:line="240"/>
        <w:ind w:right="479" w:left="4248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 решению Собрания депутатов </w:t>
      </w:r>
    </w:p>
    <w:p>
      <w:pPr>
        <w:spacing w:before="0" w:after="164" w:line="240"/>
        <w:ind w:right="479" w:left="4248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164" w:line="240"/>
        <w:ind w:right="479" w:left="4248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 </w:t>
      </w:r>
    </w:p>
    <w:p>
      <w:pPr>
        <w:tabs>
          <w:tab w:val="left" w:pos="9245" w:leader="none"/>
        </w:tabs>
        <w:spacing w:before="0" w:after="133" w:line="260"/>
        <w:ind w:right="479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 31.05.2016 № 50/3</w:t>
      </w:r>
    </w:p>
    <w:p>
      <w:pPr>
        <w:tabs>
          <w:tab w:val="left" w:pos="9245" w:leader="none"/>
        </w:tabs>
        <w:spacing w:before="0" w:after="133" w:line="260"/>
        <w:ind w:right="479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479" w:left="1400" w:firstLine="318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keepNext w:val="true"/>
        <w:keepLines w:val="true"/>
        <w:spacing w:before="0" w:after="0" w:line="240"/>
        <w:ind w:right="479" w:left="140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о порядке проведения мониторинга муниципальных правовых актов Собрания депутатов Зуевского сельсовета Солнцевского района Курской области</w:t>
      </w:r>
    </w:p>
    <w:p>
      <w:pPr>
        <w:keepNext w:val="true"/>
        <w:keepLines w:val="true"/>
        <w:spacing w:before="0" w:after="0" w:line="240"/>
        <w:ind w:right="479" w:left="74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40"/>
        <w:ind w:right="479" w:left="74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1 .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Мониторинг муниципальных правовых актов (далее - мониторинг) предусматривает комплексную и плановую деятельность, осуществляемую</w:t>
      </w:r>
    </w:p>
    <w:p>
      <w:pPr>
        <w:tabs>
          <w:tab w:val="left" w:pos="4926" w:leader="underscore"/>
        </w:tabs>
        <w:spacing w:before="0" w:after="0" w:line="240"/>
        <w:ind w:right="479" w:left="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муниципальным образованием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айона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актов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айона Курской области.</w:t>
      </w:r>
    </w:p>
    <w:p>
      <w:pPr>
        <w:tabs>
          <w:tab w:val="left" w:pos="2530" w:leader="none"/>
          <w:tab w:val="left" w:pos="4806" w:leader="none"/>
        </w:tabs>
        <w:spacing w:before="0" w:after="0" w:line="240"/>
        <w:ind w:right="479" w:left="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2.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Мониторинг</w:t>
        <w:tab/>
        <w:t xml:space="preserve">проводится  Собранием депутатов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айона (далее -  Собрание депутатов Зуевского сельсовета Солнцевского района.</w:t>
      </w:r>
    </w:p>
    <w:p>
      <w:pPr>
        <w:tabs>
          <w:tab w:val="left" w:pos="7441" w:leader="none"/>
        </w:tabs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Порядок проведения мониторинга утверждается  Собранием депутатов  муниципального образования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айона</w:t>
        <w:tab/>
        <w:t xml:space="preserve"> Курской области.</w:t>
      </w:r>
    </w:p>
    <w:p>
      <w:pPr>
        <w:tabs>
          <w:tab w:val="left" w:pos="1930" w:leader="none"/>
        </w:tabs>
        <w:spacing w:before="0" w:after="0" w:line="240"/>
        <w:ind w:right="479" w:left="74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Целями</w:t>
        <w:tab/>
        <w:t xml:space="preserve"> проведения мониторинга являются:</w:t>
      </w:r>
    </w:p>
    <w:p>
      <w:pPr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приведение в соответствие с нормами федерального и регионального законодательства муниципальной нормативной базы;</w:t>
      </w:r>
    </w:p>
    <w:p>
      <w:pPr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выявление потребностей в принятии, изменении или признании утратившими силу муниципальных правовых актов;</w:t>
      </w:r>
    </w:p>
    <w:p>
      <w:pPr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устранение коллизий, противоречий, пробелов в муниципальных правовых</w:t>
      </w:r>
    </w:p>
    <w:p>
      <w:pPr>
        <w:spacing w:before="0" w:after="0" w:line="240"/>
        <w:ind w:right="479" w:left="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актах;</w:t>
      </w:r>
    </w:p>
    <w:p>
      <w:pPr>
        <w:spacing w:before="0" w:after="0" w:line="240"/>
        <w:ind w:right="479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выявление коррупциогенных факторов в муниципальных правовых актах;</w:t>
      </w:r>
    </w:p>
    <w:p>
      <w:pPr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повышение эффективности правоприменения.</w:t>
      </w:r>
    </w:p>
    <w:p>
      <w:pPr>
        <w:tabs>
          <w:tab w:val="left" w:pos="2622" w:leader="none"/>
        </w:tabs>
        <w:spacing w:before="0" w:after="0" w:line="240"/>
        <w:ind w:right="479" w:left="74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Мониторинг</w:t>
        <w:tab/>
        <w:t xml:space="preserve">включает в себя сбор, обобщение, анализ и оценку практики применения:</w:t>
      </w:r>
    </w:p>
    <w:p>
      <w:pPr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а)Конституции рф;</w:t>
      </w:r>
    </w:p>
    <w:p>
      <w:pPr>
        <w:tabs>
          <w:tab w:val="left" w:pos="2622" w:leader="none"/>
        </w:tabs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б)федеральный</w:t>
        <w:tab/>
        <w:t xml:space="preserve">конституционных законов;</w:t>
      </w:r>
    </w:p>
    <w:p>
      <w:pPr>
        <w:tabs>
          <w:tab w:val="left" w:pos="2602" w:leader="none"/>
        </w:tabs>
        <w:spacing w:before="0" w:after="0" w:line="240"/>
        <w:ind w:right="479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в)федеральных</w:t>
        <w:tab/>
        <w:t xml:space="preserve">законов;</w:t>
      </w:r>
    </w:p>
    <w:p>
      <w:pPr>
        <w:tabs>
          <w:tab w:val="left" w:pos="2248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г)законов</w:t>
        <w:tab/>
        <w:t xml:space="preserve">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Призидиума Верхового Совета Российской Федерации;</w:t>
      </w:r>
    </w:p>
    <w:p>
      <w:pPr>
        <w:tabs>
          <w:tab w:val="left" w:pos="1840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д)указов</w:t>
        <w:tab/>
        <w:t xml:space="preserve">президента Российской Федерации;</w:t>
      </w:r>
    </w:p>
    <w:p>
      <w:pPr>
        <w:tabs>
          <w:tab w:val="left" w:pos="2838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е)постановлений</w:t>
        <w:tab/>
        <w:t xml:space="preserve">правительства Российской Федерации;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>
      <w:pPr>
        <w:tabs>
          <w:tab w:val="left" w:pos="1965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з)законов</w:t>
        <w:tab/>
        <w:t xml:space="preserve">и иных нормативных правовых актов Курской области;</w:t>
      </w:r>
    </w:p>
    <w:p>
      <w:pPr>
        <w:tabs>
          <w:tab w:val="left" w:pos="3323" w:leader="none"/>
          <w:tab w:val="left" w:pos="5541" w:leader="underscor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и)муниципальных</w:t>
        <w:tab/>
        <w:t xml:space="preserve">правовых актов органов местного самоуправления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айона Курской области.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Основаниями проведения мониторинга являются: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внесение изменений в федеральное и региональное законодательство;</w:t>
      </w:r>
    </w:p>
    <w:p>
      <w:pPr>
        <w:tabs>
          <w:tab w:val="left" w:pos="2488" w:leader="underscor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анализ применения нормативных правовых актов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айона в определенной сфере;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получение информаций из прокуратуры района в порядке ст.9 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 прокуратуре РФ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>
      <w:pPr>
        <w:numPr>
          <w:ilvl w:val="0"/>
          <w:numId w:val="42"/>
        </w:numPr>
        <w:tabs>
          <w:tab w:val="left" w:pos="1710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</w:t>
        <w:tab/>
        <w:t xml:space="preserve">осуществлении мониторинга для обеспечения принятия (издания), изменения при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>
      <w:pPr>
        <w:tabs>
          <w:tab w:val="left" w:pos="2776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а)несоблюдение</w:t>
        <w:tab/>
        <w:t xml:space="preserve">гарантированных прав, свобод и законных интересов человека и гражданина;</w:t>
      </w:r>
    </w:p>
    <w:p>
      <w:pPr>
        <w:tabs>
          <w:tab w:val="left" w:pos="2147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б)наличие</w:t>
        <w:tab/>
        <w:t xml:space="preserve">нормативных правовых актов Президента Российской Федерации.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>
      <w:pPr>
        <w:tabs>
          <w:tab w:val="left" w:pos="2920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в)несоблюдение</w:t>
        <w:tab/>
        <w:t xml:space="preserve">пределов компетенции органа местного самоуправления и организаций при издании нормативного правового акта;</w:t>
      </w:r>
    </w:p>
    <w:p>
      <w:pPr>
        <w:tabs>
          <w:tab w:val="left" w:pos="2008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г)наличие</w:t>
        <w:tab/>
        <w:t xml:space="preserve">в нормативном правовом акте коррупциогенных факторов;</w:t>
      </w:r>
    </w:p>
    <w:p>
      <w:pPr>
        <w:tabs>
          <w:tab w:val="left" w:pos="2306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д)неполнота</w:t>
        <w:tab/>
        <w:t xml:space="preserve">в правовом регулировании общественных отношении;</w:t>
      </w:r>
    </w:p>
    <w:p>
      <w:pPr>
        <w:tabs>
          <w:tab w:val="left" w:pos="2133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е)коллизия</w:t>
        <w:tab/>
        <w:t xml:space="preserve">норм права;</w:t>
      </w:r>
    </w:p>
    <w:p>
      <w:pPr>
        <w:tabs>
          <w:tab w:val="left" w:pos="2090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ж)наличие</w:t>
        <w:tab/>
        <w:t xml:space="preserve">ошибок юридико-технического характера;</w:t>
      </w:r>
    </w:p>
    <w:p>
      <w:pPr>
        <w:tabs>
          <w:tab w:val="left" w:pos="2512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з)искажение</w:t>
        <w:tab/>
        <w:t xml:space="preserve">смысла положений нормативного правового акта при его применении;</w:t>
      </w:r>
    </w:p>
    <w:p>
      <w:pPr>
        <w:tabs>
          <w:tab w:val="left" w:pos="3045" w:leader="none"/>
        </w:tabs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и)неправомерные</w:t>
        <w:tab/>
        <w:t xml:space="preserve">или необоснованные решения, действия (бездействие) при применении нормативного правового акта;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к)использование норм, позволяющих расширительно толковать компетенцию органов местного самоуправления;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л)наличие (отсутствие единообразной практики применения нормативных правовых актов;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м)количество и содержание заявлений по вопросам разъяснения нормативного правового акта;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н)количество вступивших в законною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>
      <w:pPr>
        <w:tabs>
          <w:tab w:val="left" w:pos="1566" w:leader="none"/>
        </w:tabs>
        <w:spacing w:before="0" w:after="0" w:line="240"/>
        <w:ind w:right="479" w:left="142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7.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</w:t>
        <w:tab/>
        <w:t xml:space="preserve">результатам проведения мониторинга  Собранием депутатов Зуевского сельсовета могут разрабатываться проекты правовых актов, а также вноситься предложения в планы правотворческой деятельности администрации и  Собрания депутатов Зуевского сельсовета.</w:t>
      </w:r>
    </w:p>
    <w:p>
      <w:pPr>
        <w:spacing w:before="0" w:after="0" w:line="240"/>
        <w:ind w:right="479" w:left="4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 Собрания депутатов Зуевского сельсовета направляются в прокуратуру Солнцевского района  или в прокуратуру Курской области.</w:t>
      </w:r>
    </w:p>
    <w:p>
      <w:pPr>
        <w:spacing w:before="0" w:after="0" w:line="240"/>
        <w:ind w:right="479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течении 30 дней с момента издания федерального или регионального закона.</w:t>
      </w:r>
    </w:p>
    <w:p>
      <w:pPr>
        <w:spacing w:before="0" w:after="0" w:line="240"/>
        <w:ind w:right="479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власти. Депутатов представительных органов муниципальных образований, а также информация прокуратуры в порядке ст.9 Федерального закона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 прокуратуре РФ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