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900" w:dyaOrig="1843">
          <v:rect xmlns:o="urn:schemas-microsoft-com:office:office" xmlns:v="urn:schemas-microsoft-com:vml" id="rectole0000000000" style="width:95.000000pt;height:9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9214" w:leader="none"/>
          <w:tab w:val="left" w:pos="9355" w:leader="none"/>
        </w:tabs>
        <w:spacing w:before="0" w:after="0" w:line="413"/>
        <w:ind w:right="-1" w:left="0" w:firstLine="0"/>
        <w:jc w:val="center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  <w:t xml:space="preserve">АДМИНИСТРАЦИЯ </w:t>
      </w:r>
    </w:p>
    <w:p>
      <w:pPr>
        <w:tabs>
          <w:tab w:val="left" w:pos="9214" w:leader="none"/>
          <w:tab w:val="left" w:pos="9355" w:leader="none"/>
        </w:tabs>
        <w:spacing w:before="0" w:after="0" w:line="413"/>
        <w:ind w:right="-1" w:left="0" w:firstLine="0"/>
        <w:jc w:val="center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  <w:t xml:space="preserve">ЗУЕВСКОГО СЕЛЬСОВЕТА</w:t>
      </w:r>
    </w:p>
    <w:p>
      <w:pPr>
        <w:tabs>
          <w:tab w:val="left" w:pos="9214" w:leader="none"/>
          <w:tab w:val="left" w:pos="9355" w:leader="none"/>
        </w:tabs>
        <w:spacing w:before="0" w:after="0" w:line="413"/>
        <w:ind w:right="-1" w:left="0" w:firstLine="0"/>
        <w:jc w:val="center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  <w:t xml:space="preserve">СОЛНЦЕВСКОГО РАЙОНА КУРСКОЙ ОБЛАСТИ</w:t>
      </w:r>
    </w:p>
    <w:p>
      <w:pPr>
        <w:spacing w:before="0" w:after="0" w:line="677"/>
        <w:ind w:right="538" w:left="0" w:firstLine="64"/>
        <w:jc w:val="center"/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  <w:t xml:space="preserve">РАСПОРЯЖЕНИЕ</w:t>
      </w:r>
    </w:p>
    <w:p>
      <w:pPr>
        <w:spacing w:before="0" w:after="0" w:line="677"/>
        <w:ind w:right="53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  <w:t xml:space="preserve">02.11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  <w:t xml:space="preserve">.2015 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  <w:t xml:space="preserve">г.</w:t>
        <w:tab/>
        <w:tab/>
        <w:tab/>
        <w:tab/>
        <w:tab/>
        <w:tab/>
        <w:t xml:space="preserve">№ 78</w:t>
      </w:r>
    </w:p>
    <w:p>
      <w:pPr>
        <w:spacing w:before="0" w:after="0" w:line="677"/>
        <w:ind w:right="53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 создан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Межведомственной координационной комиссии по инвентаризации сведений, содержащихся в государственном адресном реестре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4"/>
        <w:ind w:right="20" w:left="140" w:firstLine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Во исполнение пункта 6 постановления Правительства Российской Федерации от 22 мая 2015 г. № 492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».</w:t>
      </w:r>
    </w:p>
    <w:p>
      <w:pPr>
        <w:spacing w:before="0" w:after="0" w:line="284"/>
        <w:ind w:right="20" w:left="140" w:firstLine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7"/>
        </w:numPr>
        <w:tabs>
          <w:tab w:val="left" w:pos="964" w:leader="none"/>
        </w:tabs>
        <w:spacing w:before="0" w:after="0" w:line="288"/>
        <w:ind w:right="20" w:left="140" w:firstLine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Образовать Межведомственную координационную комиссию по инвентаризации сведений, содержащихся в государственном адресном реестре, и утвердить ее прилагаемый состав.</w:t>
      </w:r>
    </w:p>
    <w:p>
      <w:pPr>
        <w:numPr>
          <w:ilvl w:val="0"/>
          <w:numId w:val="7"/>
        </w:numPr>
        <w:tabs>
          <w:tab w:val="left" w:pos="1123" w:leader="none"/>
        </w:tabs>
        <w:spacing w:before="0" w:after="0" w:line="288"/>
        <w:ind w:right="20" w:left="140" w:firstLine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Утвердить прилагаемое Положение о Межведомственной координационной комиссии по инвентаризации сведений, содержащихся в государственном адресном реестре.</w:t>
      </w:r>
    </w:p>
    <w:p>
      <w:pPr>
        <w:tabs>
          <w:tab w:val="left" w:pos="885" w:leader="none"/>
        </w:tabs>
        <w:spacing w:before="0" w:after="0" w:line="288"/>
        <w:ind w:right="0" w:left="6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0"/>
        </w:numPr>
        <w:tabs>
          <w:tab w:val="left" w:pos="900" w:leader="none"/>
        </w:tabs>
        <w:spacing w:before="0" w:after="0" w:line="288"/>
        <w:ind w:right="20" w:left="140" w:firstLine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Распоряжение вступает в силу со дня его подписания и подлежит опубликованию на сайте Администрации Зуевского сельсовета Солнцевского района Курской области.</w:t>
      </w:r>
    </w:p>
    <w:p>
      <w:pPr>
        <w:tabs>
          <w:tab w:val="left" w:pos="70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70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7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  А.И.Панин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от 02.11.2015. № 78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Межведомственной координационной комиссии по инвентаризации   сведений, содержащихся в государственном адресном реестре.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Т.М.                                                           заместитель главы Зуевского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сельсовета  (председатель комиссии)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Четверикова  Е.Н.                                                            главный- специалист экспертАдминистрации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(зам. пред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седателя комиссии)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Аверьков  Ю.А.                                                      ведущий  специалист -экспертАдминистрации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комиссии)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Гридасова И.С.                                                         начальник Солнцевского отделения Курского                                                      </w:t>
      </w:r>
    </w:p>
    <w:p>
      <w:pPr>
        <w:spacing w:before="0" w:after="0" w:line="240"/>
        <w:ind w:right="0" w:left="70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филиала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Ростехинвентаризация-федеральное БТИ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Брянцева И.Р.                                                      начальник Солнцевского отделения Управления Фе-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деральной службы государственной регистрации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кадастра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картографии по Курской области ( по согласованию)</w:t>
      </w:r>
    </w:p>
    <w:p>
      <w:pPr>
        <w:spacing w:before="0" w:after="0" w:line="240"/>
        <w:ind w:right="-78" w:left="-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-78" w:left="-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-78" w:left="-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540" w:line="240"/>
        <w:ind w:right="1503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УТВЕРЖДЕНО</w:t>
      </w:r>
    </w:p>
    <w:p>
      <w:pPr>
        <w:spacing w:before="0" w:after="540" w:line="240"/>
        <w:ind w:right="1503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Распоряжением Администрации</w:t>
      </w:r>
    </w:p>
    <w:p>
      <w:pPr>
        <w:spacing w:before="0" w:after="540" w:line="240"/>
        <w:ind w:right="1503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Зуевского сельсовета</w:t>
      </w:r>
    </w:p>
    <w:p>
      <w:pPr>
        <w:spacing w:before="0" w:after="540" w:line="284"/>
        <w:ind w:right="150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Солнцевского района от 02.11.2015 г. №78</w:t>
      </w:r>
    </w:p>
    <w:p>
      <w:pPr>
        <w:spacing w:before="0" w:after="540" w:line="284"/>
        <w:ind w:right="150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84"/>
        <w:ind w:right="0" w:left="48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ПОЛОЖЕНИЕ</w:t>
      </w:r>
    </w:p>
    <w:p>
      <w:pPr>
        <w:spacing w:before="0" w:after="0" w:line="284"/>
        <w:ind w:right="0" w:left="16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 Межведомственной координационной комиссии по инвентаризации</w:t>
      </w:r>
    </w:p>
    <w:p>
      <w:pPr>
        <w:spacing w:before="0" w:after="240" w:line="284"/>
        <w:ind w:right="0" w:left="1640" w:firstLine="60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сведений, содержащихся в государственном адресном реестре.</w:t>
      </w:r>
    </w:p>
    <w:p>
      <w:pPr>
        <w:numPr>
          <w:ilvl w:val="0"/>
          <w:numId w:val="37"/>
        </w:numPr>
        <w:tabs>
          <w:tab w:val="left" w:pos="2493" w:leader="none"/>
        </w:tabs>
        <w:spacing w:before="0" w:after="0" w:line="284"/>
        <w:ind w:right="1500" w:left="164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Межведомственная координационная комиссия но инвентаризации сведений, содержащихся в государственном адресном реестре (далее - Комиссия), создается в целях организации, координации и контроля выполнения работ по инвентаризации адресов.</w:t>
      </w:r>
    </w:p>
    <w:p>
      <w:pPr>
        <w:numPr>
          <w:ilvl w:val="0"/>
          <w:numId w:val="37"/>
        </w:numPr>
        <w:tabs>
          <w:tab w:val="left" w:pos="2572" w:leader="none"/>
        </w:tabs>
        <w:spacing w:before="0" w:after="0" w:line="284"/>
        <w:ind w:right="1500" w:left="164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Комиссия в своей деятельности руководствуется Федеральным законом от 28 декабря 2013 года № 443-ФЗ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постановлением Правительства Российской Федерации от 22 мая 2015 г. № 492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призиании утратившими силу некоторых актов Правительства 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даяее - постановление № 492) и иными правовыми актами, регулирующими вопросы, связанные с ведением государственного адресного реестра, а также настоящим Положением.</w:t>
      </w:r>
    </w:p>
    <w:p>
      <w:pPr>
        <w:numPr>
          <w:ilvl w:val="0"/>
          <w:numId w:val="37"/>
        </w:numPr>
        <w:tabs>
          <w:tab w:val="left" w:pos="2637" w:leader="none"/>
        </w:tabs>
        <w:spacing w:before="0" w:after="0" w:line="284"/>
        <w:ind w:right="1500" w:left="164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Состав Комиссии утверждается распоряжением Администрации Зуевского сельсовета. Комиссия образуется из представителей Администрации Зуевского сельсовета, Управления Федеральной службы государственной регистрации, кадастра и картографии по Курской области, Филиала ФГБУ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ФКП Росреестра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по Курской области.</w:t>
      </w:r>
    </w:p>
    <w:p>
      <w:pPr>
        <w:numPr>
          <w:ilvl w:val="0"/>
          <w:numId w:val="37"/>
        </w:numPr>
        <w:tabs>
          <w:tab w:val="left" w:pos="2382" w:leader="none"/>
        </w:tabs>
        <w:spacing w:before="0" w:after="0" w:line="284"/>
        <w:ind w:right="1500" w:left="164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Основной задачей Комиссии является организация и координация совместных мероприятий по реализации исполнения постановления № 492 в части проведения инвентаризации сведений, содержащихся в государственном адресном реестре.</w:t>
      </w:r>
    </w:p>
    <w:p>
      <w:pPr>
        <w:numPr>
          <w:ilvl w:val="0"/>
          <w:numId w:val="37"/>
        </w:numPr>
        <w:tabs>
          <w:tab w:val="left" w:pos="2327" w:leader="none"/>
        </w:tabs>
        <w:spacing w:before="0" w:after="0" w:line="284"/>
        <w:ind w:right="0" w:left="164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Функциями Комиссии являются:</w:t>
      </w:r>
    </w:p>
    <w:p>
      <w:pPr>
        <w:spacing w:before="0" w:after="1829" w:line="281"/>
        <w:ind w:right="1503" w:left="1639" w:firstLine="4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организация работы по проверке достоверности, полноты и актуальности содержащихся в государственном адресном реестре сведений об адресах и внесению изменений в указанные сведения при необходимости;</w:t>
      </w: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5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составление и утверждение объединенного графика выполнения работ по  инвентаризации, контроль за ходом его исполнения ;инициирование создания в муниципальных образованиях рабочих групп для проведения инвентаризации сведений об адресах; контроль за ходом выполнения инвентаризации сведений рабочими группами; рассмотрение результатов проводимых мероприятий по инвентаризации сведений об адресах в  муниципальном образовании.</w:t>
      </w:r>
    </w:p>
    <w:p>
      <w:pPr>
        <w:numPr>
          <w:ilvl w:val="0"/>
          <w:numId w:val="43"/>
        </w:numPr>
        <w:tabs>
          <w:tab w:val="left" w:pos="745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Комиссия имеет право:</w:t>
      </w:r>
    </w:p>
    <w:p>
      <w:pPr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заслушивать на своих заседаниях должностных лиц территориальных органов федеральных органов исполнительной власти, органов исполнительной власти Курской областе, органов местного самоуправления по вопросам, отнесенным к компетенции Комиссии;</w:t>
      </w:r>
    </w:p>
    <w:p>
      <w:pPr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привлекать в установленном порядке для участия в работе Комиссии представителей территориальных органов федеральных органов исполнительной власти, органов исполнительной власти Курской области, органов местного самоуправления, организаций.</w:t>
      </w:r>
    </w:p>
    <w:p>
      <w:pPr>
        <w:numPr>
          <w:ilvl w:val="0"/>
          <w:numId w:val="45"/>
        </w:numPr>
        <w:tabs>
          <w:tab w:val="left" w:pos="756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Заседания Комиссии проводятся не реже одного раза в квартал.</w:t>
      </w:r>
    </w:p>
    <w:p>
      <w:pPr>
        <w:numPr>
          <w:ilvl w:val="0"/>
          <w:numId w:val="45"/>
        </w:numPr>
        <w:tabs>
          <w:tab w:val="left" w:pos="916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Председателем Комиссии является заместитель главы Администрации.</w:t>
      </w:r>
    </w:p>
    <w:p>
      <w:pPr>
        <w:numPr>
          <w:ilvl w:val="0"/>
          <w:numId w:val="45"/>
        </w:numPr>
        <w:tabs>
          <w:tab w:val="left" w:pos="752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Председатель Комиссии:</w:t>
      </w:r>
    </w:p>
    <w:p>
      <w:pPr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осуществляет руководство деятельностью Комиссии в соответствии с настоящим Положением;</w:t>
      </w:r>
    </w:p>
    <w:p>
      <w:pPr>
        <w:spacing w:before="0" w:after="0" w:line="281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назначает дату и время заседаний Комиссии и при необходимости определяет состав приглашенных на заседание лиц (кроме членов Комиссии);</w:t>
      </w:r>
    </w:p>
    <w:p>
      <w:pPr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организует обсуждение плана мероприятий, проводит оценку</w:t>
      </w:r>
    </w:p>
    <w:p>
      <w:pPr>
        <w:spacing w:before="0" w:after="0" w:line="284"/>
        <w:ind w:right="1134" w:left="16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результата работ.</w:t>
      </w:r>
    </w:p>
    <w:p>
      <w:pPr>
        <w:numPr>
          <w:ilvl w:val="0"/>
          <w:numId w:val="52"/>
        </w:numPr>
        <w:tabs>
          <w:tab w:val="left" w:pos="1010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Заседание Комиссии считается правомочным, если на нем присутствует не менее половины членов Комиссии.</w:t>
      </w:r>
    </w:p>
    <w:p>
      <w:pPr>
        <w:numPr>
          <w:ilvl w:val="0"/>
          <w:numId w:val="52"/>
        </w:numPr>
        <w:tabs>
          <w:tab w:val="left" w:pos="888" w:leader="none"/>
        </w:tabs>
        <w:spacing w:before="0" w:after="0" w:line="284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является решающим.</w:t>
      </w:r>
    </w:p>
    <w:p>
      <w:pPr>
        <w:spacing w:before="0" w:after="0" w:line="240"/>
        <w:ind w:right="1134" w:left="1644" w:firstLine="0"/>
        <w:jc w:val="left"/>
        <w:rPr>
          <w:rFonts w:ascii="Times New Roman" w:hAnsi="Times New Roman" w:cs="Times New Roman" w:eastAsia="Times New Roman"/>
          <w:color w:val="FFFFFF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FFFF"/>
          <w:spacing w:val="-10"/>
          <w:position w:val="0"/>
          <w:sz w:val="47"/>
          <w:shd w:fill="auto" w:val="clear"/>
        </w:rPr>
        <w:t xml:space="preserve"> </w:t>
      </w:r>
    </w:p>
    <w:p>
      <w:pPr>
        <w:numPr>
          <w:ilvl w:val="0"/>
          <w:numId w:val="55"/>
        </w:numPr>
        <w:tabs>
          <w:tab w:val="left" w:pos="1111" w:leader="none"/>
        </w:tabs>
        <w:spacing w:before="0" w:after="245" w:line="277"/>
        <w:ind w:right="1134" w:left="1644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Решения Комиссии оформляются протоколом, который подписывает председатель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10">
    <w:abstractNumId w:val="30"/>
  </w:num>
  <w:num w:numId="37">
    <w:abstractNumId w:val="24"/>
  </w:num>
  <w:num w:numId="43">
    <w:abstractNumId w:val="18"/>
  </w:num>
  <w:num w:numId="45">
    <w:abstractNumId w:val="12"/>
  </w:num>
  <w:num w:numId="52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