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18.04.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                №18/5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результатах деятельности Главы Зуевского сельсовета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, администрации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Курской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области за 2022 год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соответствии со статьями 35,36,37 Федерального закона от 06.10.2003 года № 131 –ФЗ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ст.22, ст. 31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области, на основании отчета Главы Зуевского   сельсовета Солнцевского района Курской области о результатах своей деятельности,   деятельности администрации Зуевского   сельсовета Солнцевского района Курской области за 2022 год, Собрание депутатов Зуевского   сельсовета Солнцевского района  Решило: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результаты деятельности Главы Зуевского   сельсовета Солнцевского района , администрации Зуевского   сельсовета Солнцевского района   за 2022 год удовлетворительными (отчет прилагается).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со дня  подписания и подлежит размещению на официальном сайте администрации Зуевского 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Е.А.Муханова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сельсовета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Солнцевскогорайона                                                    М.А.Стрекалова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результатах деятельности Главы Зуевского  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, администрации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 сельсовета Солнцевского района Курской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области за 2022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соответствии с действующим Федеральным законодательством  глава администрации ежегодно отчитывается  перед населением о проделанной за год работе. В нашем поселении они проводятся ежегодно и сегодня я представляю вам  отчет  за 2022 год, в котором постараюсь отразить деятельность администрации, обозначить проблемные вопросы и пути их решения.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Сегодняшний уровень социально-экономического развития Зуевского   сельсовета – это итог совместной деятельности, основная цель 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неизменна – повышение уровня и качества жизни населения.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Площадь Зуевского   сельсовета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202,2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кв. километров, в состав входит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населенных пунктов: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Административным центром Зуевского   сельсовета является: с. Зуевка   ул. Центральная.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население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01.01.2023г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2794 человек;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смертность за 2022г. –44  человек;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родилось 2022г. – 20  человек;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2022 г. выдано 1091  справок различной формы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нормативно-правовых актов - 283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т.ч.: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постановлений – 108;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распоряжений - 32  личный  состав;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распоряжений- 85;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 решений  Собрания  депутатов- 58;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проведено  Собраний  депутатов- 9.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Доходная часть бюджета Муниципального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района Курской области исполнена в сумме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12 3859 48,84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рублей, в т.ч. по показателям: налоговые, неналоговые доходы и безвозмездные поступления в бюджет.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519"/>
        <w:gridCol w:w="1856"/>
      </w:tblGrid>
      <w:tr>
        <w:trPr>
          <w:trHeight w:val="23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Исполнено, (рублей)</w:t>
            </w:r>
          </w:p>
        </w:tc>
      </w:tr>
      <w:tr>
        <w:trPr>
          <w:trHeight w:val="465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Дохода бюджета - всего, в том числе: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12 385 948,84</w:t>
            </w:r>
          </w:p>
        </w:tc>
      </w:tr>
      <w:tr>
        <w:trPr>
          <w:trHeight w:val="255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ДОХОДЫ: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3 436 488,47 </w:t>
            </w:r>
          </w:p>
        </w:tc>
      </w:tr>
      <w:tr>
        <w:trPr>
          <w:trHeight w:val="255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 на доходы физических лиц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397 425,11 </w:t>
            </w:r>
          </w:p>
        </w:tc>
      </w:tr>
      <w:tr>
        <w:trPr>
          <w:trHeight w:val="255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 на имущество физических лиц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247 088,15 </w:t>
            </w:r>
          </w:p>
        </w:tc>
      </w:tr>
      <w:tr>
        <w:trPr>
          <w:trHeight w:val="255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Земельный налог - Всего: 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1 776 795,97 </w:t>
            </w:r>
          </w:p>
        </w:tc>
      </w:tr>
      <w:tr>
        <w:trPr>
          <w:trHeight w:val="255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т.ч.: Земельный налог с организаций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946 314,58 </w:t>
            </w:r>
          </w:p>
        </w:tc>
      </w:tr>
      <w:tr>
        <w:trPr>
          <w:trHeight w:val="255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Земельный налог с физических лиц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830 481,39 </w:t>
            </w:r>
          </w:p>
        </w:tc>
      </w:tr>
      <w:tr>
        <w:trPr>
          <w:trHeight w:val="255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БЕЗВОЗМЕЗДНЫЕ ПОСТУПЛЕНИЯ – ВСЕГО: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8 949 460,37 </w:t>
            </w:r>
          </w:p>
        </w:tc>
      </w:tr>
      <w:tr>
        <w:trPr>
          <w:trHeight w:val="660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9 349 062,37  </w:t>
            </w:r>
          </w:p>
        </w:tc>
      </w:tr>
      <w:tr>
        <w:trPr>
          <w:trHeight w:val="660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Дотации бюджетам сельских поселений на выравнивание бюджетной обеспеченности (район)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1 837 613,00 </w:t>
            </w:r>
          </w:p>
        </w:tc>
      </w:tr>
      <w:tr>
        <w:trPr>
          <w:trHeight w:val="660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Межбюджетные трансферты (по решению вопросов местного значения в соответствии с заключенными соглашениями)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1 160 210,00 </w:t>
            </w:r>
          </w:p>
        </w:tc>
      </w:tr>
      <w:tr>
        <w:trPr>
          <w:trHeight w:val="450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Прочие субсидии бюджетам сельских поселений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3 436 264,00 </w:t>
            </w:r>
          </w:p>
        </w:tc>
      </w:tr>
      <w:tr>
        <w:trPr>
          <w:trHeight w:val="1080" w:hRule="auto"/>
          <w:jc w:val="left"/>
        </w:trPr>
        <w:tc>
          <w:tcPr>
            <w:tcW w:w="75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военкомат</w:t>
            </w:r>
          </w:p>
        </w:tc>
        <w:tc>
          <w:tcPr>
            <w:tcW w:w="18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244 972,00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долга по бюджетным кредитам на 01.01.2023 года не имеется. </w:t>
      </w:r>
    </w:p>
    <w:p>
      <w:pPr>
        <w:tabs>
          <w:tab w:val="left" w:pos="9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Расходная часть бюджета за 2022 год</w:t>
      </w:r>
    </w:p>
    <w:p>
      <w:pPr>
        <w:tabs>
          <w:tab w:val="left" w:pos="9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исполнена в сумме   рублей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523"/>
        <w:gridCol w:w="1843"/>
      </w:tblGrid>
      <w:tr>
        <w:trPr>
          <w:trHeight w:val="932" w:hRule="auto"/>
          <w:jc w:val="left"/>
        </w:trPr>
        <w:tc>
          <w:tcPr>
            <w:tcW w:w="75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f5f5f5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5f5f5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Исполнено за 2022год</w:t>
            </w:r>
          </w:p>
        </w:tc>
      </w:tr>
      <w:tr>
        <w:trPr>
          <w:trHeight w:val="900" w:hRule="auto"/>
          <w:jc w:val="left"/>
        </w:trPr>
        <w:tc>
          <w:tcPr>
            <w:tcW w:w="75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 бюджета-всего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12 177 504,01   </w:t>
            </w:r>
          </w:p>
        </w:tc>
      </w:tr>
      <w:tr>
        <w:trPr>
          <w:trHeight w:val="600" w:hRule="auto"/>
          <w:jc w:val="left"/>
        </w:trPr>
        <w:tc>
          <w:tcPr>
            <w:tcW w:w="75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 на оплату труда и начисления на выплаты по оплате труда работникам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Администрации С/С и Зуевского   ЦДК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Всего: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4 620 388,14   </w:t>
            </w:r>
          </w:p>
        </w:tc>
      </w:tr>
      <w:tr>
        <w:trPr>
          <w:trHeight w:val="360" w:hRule="auto"/>
          <w:jc w:val="left"/>
        </w:trPr>
        <w:tc>
          <w:tcPr>
            <w:tcW w:w="75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т.ч.    Заработная плата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3 671 478,4   </w:t>
            </w:r>
          </w:p>
        </w:tc>
      </w:tr>
      <w:tr>
        <w:trPr>
          <w:trHeight w:val="360" w:hRule="auto"/>
          <w:jc w:val="left"/>
        </w:trPr>
        <w:tc>
          <w:tcPr>
            <w:tcW w:w="75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Начисления на выплаты по оплате труда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948 909,74    </w:t>
            </w:r>
          </w:p>
        </w:tc>
      </w:tr>
      <w:tr>
        <w:trPr>
          <w:trHeight w:val="360" w:hRule="auto"/>
          <w:jc w:val="left"/>
        </w:trPr>
        <w:tc>
          <w:tcPr>
            <w:tcW w:w="75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Услуги связи: телефон, интернет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63 442,34    </w:t>
            </w:r>
          </w:p>
        </w:tc>
      </w:tr>
      <w:tr>
        <w:trPr>
          <w:trHeight w:val="360" w:hRule="auto"/>
          <w:jc w:val="left"/>
        </w:trPr>
        <w:tc>
          <w:tcPr>
            <w:tcW w:w="75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Коммунальные услуги: Оплата ТЭР – газовое отопление, Эл.энергия. за административное здание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288 131,98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575"/>
        <w:gridCol w:w="1791"/>
      </w:tblGrid>
      <w:tr>
        <w:trPr>
          <w:trHeight w:val="615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Другие общегосударственные вопросы - Всего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541 804,98 </w:t>
            </w:r>
          </w:p>
        </w:tc>
      </w:tr>
      <w:tr>
        <w:trPr>
          <w:trHeight w:val="255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Прочие работы, услуги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534 073,48 </w:t>
            </w:r>
          </w:p>
        </w:tc>
      </w:tr>
      <w:tr>
        <w:trPr>
          <w:trHeight w:val="465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Уплата налогов, сборов и иных платежей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Уплата налога на имущество организаций и земельного налога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7 731,50 </w:t>
            </w:r>
          </w:p>
        </w:tc>
      </w:tr>
      <w:tr>
        <w:trPr>
          <w:trHeight w:val="945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 из средств 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(военкомат)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244 972,00 </w:t>
            </w:r>
          </w:p>
        </w:tc>
      </w:tr>
      <w:tr>
        <w:trPr>
          <w:trHeight w:val="330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 по капитальному ремонту муниципального жилищного фонда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450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 на оплату мероприятий в рамках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комфортной городской 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1 030 560,00 </w:t>
            </w:r>
          </w:p>
        </w:tc>
      </w:tr>
      <w:tr>
        <w:trPr>
          <w:trHeight w:val="495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    - Всего: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Зуевский    ЦДК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3 083 820,38</w:t>
            </w:r>
          </w:p>
        </w:tc>
      </w:tr>
      <w:tr>
        <w:trPr>
          <w:trHeight w:val="360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Прочие работы и услуги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464 284,10 </w:t>
            </w:r>
          </w:p>
        </w:tc>
      </w:tr>
      <w:tr>
        <w:trPr>
          <w:trHeight w:val="570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 на оплату труда с начислениями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2 474 764,28 </w:t>
            </w:r>
          </w:p>
        </w:tc>
      </w:tr>
      <w:tr>
        <w:trPr>
          <w:trHeight w:val="720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Бюджетные инвестиции в объекты капитального строительства государственной (муниципальной) собственности (ПСД на ДК)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103 072,00 </w:t>
            </w:r>
          </w:p>
        </w:tc>
      </w:tr>
      <w:tr>
        <w:trPr>
          <w:trHeight w:val="255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Оплата за услуги связи, работы, услуги по содержанию имущества, прочие работы, услуги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41 700,00 </w:t>
            </w:r>
          </w:p>
        </w:tc>
      </w:tr>
      <w:tr>
        <w:trPr>
          <w:trHeight w:val="675" w:hRule="auto"/>
          <w:jc w:val="left"/>
        </w:trPr>
        <w:tc>
          <w:tcPr>
            <w:tcW w:w="75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Пенсионное обеспечение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Пенсии, пособия, выплачиваемые из бюджета МО </w:t>
            </w:r>
          </w:p>
        </w:tc>
        <w:tc>
          <w:tcPr>
            <w:tcW w:w="17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384 667,03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 2022 году было сделано: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 программы  "Народный  бюджет" – это четыре объекта по  благоустройству кладбищ в следующих населенных пунктах: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деревня Меловая (Цена контракта –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429 880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р.00к.);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деревня Княжая (Цена контракта –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190 744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р.50к);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Зуевка 2 этап (Цена контракта – 613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669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р.20к.);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Сараевка (Цена контракта – 814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928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р.34к.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 программы "Комфортная городская среда" – это два объекта: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общественной территории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расположенной по адресу: Курская область, Солнцевский района с.Зуевка ул.Центральная с применением автономных светильников на солнечных батареях (Цена контракта – 638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р.00к.); 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общественной территории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площадка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расположенной по адресу: Курская область, Солнцевский района с.Зуевка ул.Центральная с применением автономных светильников на солнечных батареях (Цена контракта – 367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р.00к).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Все проекты реализованы (контракты оплачены).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Установлено новых фонарей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штук, заменено ламп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штук.  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Установлено новых контейнеров под ТКО в количестве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штук: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ул.Дорожная с.Зуевка - 3, 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ул.Кочерыжник с.Зуевка – 3, 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ул.Мурыновка с.Зуевка - 2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ул.Заречная с.Сараевка - 2,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ул.Центральная с.Сараевка – 2,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ул.Мира с.Дежевка - 1, 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ул.Центральная с. Дежевка – 2,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пер.Школьный с.Дежевка – 1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Завезено для населения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баллонов сжиженного газа (согласно поданных заявок).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Завезен уголь для населения в количестве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тонн (согласно поданных заявок).</w:t>
      </w: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Ликвидированы МКУК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ЦСДК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филиалы МКУК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ЦСДК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9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Планы на 2023 год:</w:t>
      </w:r>
    </w:p>
    <w:p>
      <w:pPr>
        <w:tabs>
          <w:tab w:val="left" w:pos="9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C2D2E"/>
          <w:spacing w:val="0"/>
          <w:position w:val="0"/>
          <w:sz w:val="1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Продолжить работу по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комфортной городской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2C2D2E"/>
          <w:spacing w:val="0"/>
          <w:position w:val="0"/>
          <w:sz w:val="28"/>
          <w:shd w:fill="FFFFFF" w:val="clear"/>
        </w:rPr>
        <w:t xml:space="preserve">Благоустройство общественной территории "Пляж в д.Малая Зуевка" 1 этап, Зуевского сельсовета Солнцевского района Курской области.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Продолжить установку  контейнеров  под ТКО и создание площадок под контейнеры.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Установка фонарей и замена ламп уличного освещения.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продолжительности оказания услуг через МФЦ.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