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550" w:leader="none"/>
          <w:tab w:val="left" w:pos="2670" w:leader="none"/>
          <w:tab w:val="left" w:pos="2700" w:leader="none"/>
          <w:tab w:val="center" w:pos="5041" w:leader="none"/>
        </w:tabs>
        <w:spacing w:before="0" w:after="0" w:line="240"/>
        <w:ind w:right="0" w:left="24" w:hanging="2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hanging="2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tabs>
          <w:tab w:val="left" w:pos="1290" w:leader="none"/>
          <w:tab w:val="center" w:pos="4677" w:leader="none"/>
        </w:tabs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 РАЙОНА</w:t>
      </w:r>
    </w:p>
    <w:p>
      <w:pPr>
        <w:spacing w:before="0" w:after="0" w:line="240"/>
        <w:ind w:right="0" w:left="0" w:hanging="2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40" w:leader="none"/>
          <w:tab w:val="left" w:pos="35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 18 04.2022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№ 27 </w:t>
      </w:r>
    </w:p>
    <w:p>
      <w:pPr>
        <w:tabs>
          <w:tab w:val="left" w:pos="1440" w:leader="none"/>
          <w:tab w:val="left" w:pos="357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540" w:leader="none"/>
          <w:tab w:val="left" w:pos="1620" w:leader="none"/>
          <w:tab w:val="left" w:pos="21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проведения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антикоррупционной экспертизы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муниципальных нормативных правовых актов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проектов  муниципальных нормативных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правовых актов </w:t>
      </w:r>
    </w:p>
    <w:p>
      <w:pPr>
        <w:tabs>
          <w:tab w:val="left" w:pos="192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пунктом 3 части 1 статьи 3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Федерального закона от 17.07.2009 № 172-ФЗ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Правительства Российской Федерации от 26.02.2010 № 96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изменениями и дополнениями), Администрация Зуевского  сельсовета Солнцевского  района Курской области ПОСТАНОВЛЯЕТ: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возложить на заместителя главы администрации Климову  Т.М.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от 27.01.2016г. № 10 Об утверждении Порядка проведения антикоррупционной экспертизы муниципальных нормативных правовых актов проектов муниципальных нормативных правовых актов Зуевского сельсовета Солнцевского района Курской  области  признать  утратившим  силу.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40" w:leader="none"/>
          <w:tab w:val="left" w:pos="1620" w:leader="none"/>
          <w:tab w:val="left" w:pos="21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40" w:leader="none"/>
          <w:tab w:val="left" w:pos="1620" w:leader="none"/>
          <w:tab w:val="left" w:pos="21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1620" w:leader="none"/>
          <w:tab w:val="left" w:pos="219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   </w:t>
      </w: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                    М.А.Стрекалова</w:t>
      </w: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33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337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Приложение</w:t>
      </w:r>
    </w:p>
    <w:p>
      <w:pPr>
        <w:tabs>
          <w:tab w:val="left" w:pos="5337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к постановлению Администрации </w:t>
      </w:r>
    </w:p>
    <w:p>
      <w:pPr>
        <w:tabs>
          <w:tab w:val="left" w:pos="5337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Зуевского  сельсовета Солнцевского  </w:t>
      </w:r>
    </w:p>
    <w:p>
      <w:pPr>
        <w:tabs>
          <w:tab w:val="left" w:pos="5337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района Курской области от  18.04.2022г. №27  </w:t>
      </w:r>
    </w:p>
    <w:p>
      <w:pPr>
        <w:tabs>
          <w:tab w:val="left" w:pos="0" w:leader="none"/>
        </w:tabs>
        <w:spacing w:before="0" w:after="0" w:line="240"/>
        <w:ind w:right="715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715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ПРОВЕДЕНИЯ АНТИКОРРУПЦИОННОЙ ЭКСПЕРТИЗЫ МУНИЦИПАЛЬНЫХ НОРМАТИВНЫХ ПРАВОВЫХ АКТОВ И ПРОЕКТОВ МУНИЦИПАЛЬНЫХ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НОРМАТИВНЫХ ПРАВОВЫХ АКТОВ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Порядок) разработан в соответствии с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Конституцией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Российской Федерации, Федеральным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25.12.2008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Федеральным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17.07.2009 № 172-ФЗ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Постановлением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Правительства Российской Федерации от 26.02.2010 № 96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- Постановление Правительства Российской Федерации № 96).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Антикоррупционная экспертиза правовых актов и проектов правовых актов проводится главным специалистом-экспертом, юристом Администрации Зуевского  сельсовета Солнцевского  района Курской области согласно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методике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проведения антикоррупционной экспертизы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правовых актов и проектов правовых актов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Антикоррупционная экспертиза правовых актов и проектов правовых актов проводится при проведении их правовой экспертизы.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 проведения антикоррупционной экспертизы: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правовых актов - не более 10 рабочих дней с момента поступления на проверку правовых  актов специалистом;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проектов правовых актов - не более 10 рабочих дней с момента поступления на проверку правовых  актов специалистом.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антикоррупционной экспертизы правовых актов и проектов правовых актов органов местного самоуправления составляется заключение (приложение №1).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Заключение носит рекомендательный характер и подлежит обязательному рассмотрению.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Проекты правовых актов, содержащие коррупциогенные факторы, подлежат доработке и повторной антикоррупционной экспертизе.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возникновения разногласий, возникающих при оценке указанных в заключении коррупциогенных факторов, они разрешаются путем создания рабочей группы.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Повторная антикоррупционная экспертиза проектов правовых актов проводится в соответствии с настоящим Порядком.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Независимая антикоррупционная экспертиза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правовых актов и проектов правовых актов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Правилами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Заключение, составленное по результатам независимой антикоррупционной экспертизы, направляется в Администрацию Зуевского  сельсовета Солнцевского  района Курской области по почте, в виде электронного документа по электронной почте или иным способом.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Приложение №1</w:t>
      </w:r>
    </w:p>
    <w:p>
      <w:pPr>
        <w:spacing w:before="0" w:after="0" w:line="240"/>
        <w:ind w:right="0" w:left="360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постановлению Администрации               </w:t>
      </w:r>
    </w:p>
    <w:p>
      <w:pPr>
        <w:spacing w:before="0" w:after="0" w:line="240"/>
        <w:ind w:right="0" w:left="360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Зуевского  сельсовета Солнцевского     </w:t>
      </w:r>
    </w:p>
    <w:p>
      <w:pPr>
        <w:spacing w:before="0" w:after="0" w:line="240"/>
        <w:ind w:right="0" w:left="360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района Курской области от 18.04.2022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№27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Заключение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проведении антикоррупционной экспертизы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нормативного правового акта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 муниципального нормативного правового акта)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"__" ____________ 20___ г.                                 № 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Указывается полное наименование должности и фамилия, имя, отчество муниципального служащего,   проводившего   антикоррупционную  экспертизу  муниципального нормативного  правового  акта   или  проекта   муниципального  нормативного правового акта)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 с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частями 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4 статьи 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17.07.2009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 172-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 "Об антикоррупционной  экспертизе  нормативных правовых  актов  и проектов  нормативных  правовых актов",  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статьей 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 от 25.12.2008 N 273-ФЗ  "О  противодействии  коррупции"  и 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пунктом  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 проведения   антикоррупционной  экспертизы  нормативных  правовых  актов  и проектов   нормативных    правовых   актов,   утвержденных   Постановлением Правительства    Российской   Федерации   от   26.02.2010 N 96,   проведена антикоррупционная экспертиза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  муниципального   нормативного   правового   акта  или  проекта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нормативного правового акта)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целях  выявления  в  нем  коррупциогенных  факторов  и  их  последующего устранения.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1: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представленном _______________________________________________ </w:t>
      </w:r>
    </w:p>
    <w:p>
      <w:pPr>
        <w:spacing w:before="0" w:after="0" w:line="24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 муниципального   нормативного   правового  акта   или   проекта муниципального  нормативного  правового акта)  </w:t>
      </w:r>
    </w:p>
    <w:p>
      <w:pPr>
        <w:spacing w:before="0" w:after="0" w:line="24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коррупциогенные  факторы  не выявлены.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2: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представленном 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 муниципального   нормативного   правового  акта   или   проекта муниципального    нормативного    правового   акта)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8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выявлены    следующие коррупциогенные факторы: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Отражаются  все  положения  правового  акта  (или проекта правового акта),  в  котором  выявлены  коррупциогенные   факторы,  с  указанием  его структурных  единиц (разделов,  глав, статей, частей,  пунктов, подпунктов, абзацев) и соответствующих коррупциогенных факторов со ссылкой на положения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методики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утвержденной Постановлением Правительства Российской Федерации от 26.02.2010 № 96 ("Собрание  законодательства  Российской  Федерации", 2010, № 10, ст. 1084).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устранения выявленных  коррупциогенных  факторов   предлагается_______________________________________________________</w:t>
      </w:r>
    </w:p>
    <w:p>
      <w:pPr>
        <w:spacing w:before="0" w:after="0" w:line="240"/>
        <w:ind w:right="0" w:left="144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 способ устранения  коррупциогенных факторов:  исключение из текста документа, изложение его в другой редакции, внесение иных изменений в текст </w:t>
        <w:tab/>
        <w:t xml:space="preserve">рассматриваемого документа либо в иной документ или иной способ).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</w:t>
        <w:tab/>
        <w:tab/>
        <w:tab/>
        <w:t xml:space="preserve">____________</w:t>
        <w:tab/>
        <w:tab/>
        <w:t xml:space="preserve">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должности)</w:t>
        <w:tab/>
        <w:tab/>
        <w:tab/>
        <w:t xml:space="preserve">     (подпись) </w:t>
        <w:tab/>
        <w:tab/>
        <w:tab/>
        <w:tab/>
        <w:t xml:space="preserve">(ФИО)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</w:r>
    </w:p>
    <w:p>
      <w:pPr>
        <w:tabs>
          <w:tab w:val="left" w:pos="0" w:leader="none"/>
        </w:tabs>
        <w:spacing w:before="0" w:after="0" w:line="240"/>
        <w:ind w:right="715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Mode="External" Target="consultantplus://offline/ref=88BC3E971ADC10F2ED9644C9C22256B70B3AD5D08232B13649E9C41597a9DBL" Id="docRId3" Type="http://schemas.openxmlformats.org/officeDocument/2006/relationships/hyperlink"/><Relationship TargetMode="External" Target="consultantplus://offline/ref=88BC3E971ADC10F2ED9644C9C22256B70B3ADFD28730B13649E9C415979BC5BCA07A4B219F01EC57aFD6L" Id="docRId7" Type="http://schemas.openxmlformats.org/officeDocument/2006/relationships/hyperlink"/><Relationship TargetMode="External" Target="consultantplus://offline/ref=88BC3E971ADC10F2ED9644C9C22256B70B3AD5D08232B13649E9C415979BC5BCA07A4B219F01EC52aFD2L" Id="docRId10" Type="http://schemas.openxmlformats.org/officeDocument/2006/relationships/hyperlink"/><Relationship Target="styles.xml" Id="docRId14" Type="http://schemas.openxmlformats.org/officeDocument/2006/relationships/styles"/><Relationship TargetMode="External" Target="consultantplus://offline/ref=88BC3E971ADC10F2ED9644C9C22256B7083ADBD38B62E63418BCCAa1D0L" Id="docRId2" Type="http://schemas.openxmlformats.org/officeDocument/2006/relationships/hyperlink"/><Relationship TargetMode="External" Target="consultantplus://offline/ref=88BC3E971ADC10F2ED9644C9C22256B70B3ADFD28730B13649E9C415979BC5BCA07A4B219F01EC54aFD2L" Id="docRId6" Type="http://schemas.openxmlformats.org/officeDocument/2006/relationships/hyperlink"/><Relationship TargetMode="External" Target="consultantplus://offline/ref=88BC3E971ADC10F2ED9644C9C22256B70B3ADFD28730B13649E9C41597a9DBL" Id="docRId1" Type="http://schemas.openxmlformats.org/officeDocument/2006/relationships/hyperlink"/><Relationship TargetMode="External" Target="consultantplus://offline/ref=88BC3E971ADC10F2ED9644C9C22256B70B3ADFD28730B13649E9C415979BC5BCA07A4B219F01EC57aFD0L" Id="docRId11" Type="http://schemas.openxmlformats.org/officeDocument/2006/relationships/hyperlink"/><Relationship TargetMode="External" Target="consultantplus://offline/ref=88BC3E971ADC10F2ED9644C9C22256B70B3ADFD28730B13649E9C41597a9DBL" Id="docRId5" Type="http://schemas.openxmlformats.org/officeDocument/2006/relationships/hyperlink"/><Relationship TargetMode="External" Target="consultantplus://offline/ref=88BC3E971ADC10F2ED9644C9C22256B70B37DFD28833B13649E9C415979BC5BCA07A4B219F01EC55aFD7L" Id="docRId9" Type="http://schemas.openxmlformats.org/officeDocument/2006/relationships/hyperlink"/><Relationship TargetMode="External" Target="consultantplus://offline/ref=88BC3E971ADC10F2ED9644C9C22256B70B37DFD28833B13649E9C415979BC5BCA07A4B219F01EC54aFD7L" Id="docRId0" Type="http://schemas.openxmlformats.org/officeDocument/2006/relationships/hyperlink"/><Relationship TargetMode="External" Target="consultantplus://offline/ref=88BC3E971ADC10F2ED9644C9C22256B70B3ADFD28730B13649E9C415979BC5BCA07A4B219F01EC54aFD2L" Id="docRId12" Type="http://schemas.openxmlformats.org/officeDocument/2006/relationships/hyperlink"/><Relationship TargetMode="External" Target="consultantplus://offline/ref=88BC3E971ADC10F2ED9644C9C22256B70B37DFD28833B13649E9C415979BC5BCA07A4B219F01EC54aFD7L" Id="docRId4" Type="http://schemas.openxmlformats.org/officeDocument/2006/relationships/hyperlink"/><Relationship TargetMode="External" Target="consultantplus://offline/ref=88BC3E971ADC10F2ED9644C9C22256B70B37DFD28833B13649E9C415979BC5BCA07A4B219F01EC54aFD2L" Id="docRId8" Type="http://schemas.openxmlformats.org/officeDocument/2006/relationships/hyperlink"/></Relationships>
</file>