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4"/>
          <w:shd w:fill="auto" w:val="clear"/>
        </w:rPr>
        <w:t xml:space="preserve">Указ Президента РФ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 изменениями и дополнениями)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b/>
          <w:color w:val="353842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353842"/>
          <w:spacing w:val="0"/>
          <w:position w:val="0"/>
          <w:sz w:val="20"/>
          <w:shd w:fill="auto" w:val="clear"/>
        </w:rPr>
        <w:t xml:space="preserve">С изменениями и дополнениями от:</w:t>
      </w:r>
    </w:p>
    <w:p>
      <w:pPr>
        <w:spacing w:before="180" w:after="0" w:line="240"/>
        <w:ind w:right="360" w:left="36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0"/>
          <w:shd w:fill="EAEFED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0"/>
          <w:shd w:fill="EAEFED" w:val="clear"/>
        </w:rPr>
        <w:t xml:space="preserve">19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0"/>
          <w:shd w:fill="EAEFED" w:val="clear"/>
        </w:rPr>
        <w:t xml:space="preserve">сентября, 9 октября 2017 г., 15 января, 10 декабря 2020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федеральными законами </w:t>
      </w:r>
      <w:hyperlink xmlns:r="http://schemas.openxmlformats.org/officeDocument/2006/relationships" r:id="docRId0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от 25 декабря 2008 г. N 273-ФЗ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противодействии коррупции" и </w:t>
      </w:r>
      <w:hyperlink xmlns:r="http://schemas.openxmlformats.org/officeDocument/2006/relationships" r:id="docRId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от 3 декабря 2012 г. N 230-ФЗ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контроле за соответствием расходов лиц, замещающих государственные должности, и иных лиц их доходам" постановляю: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Утвердить прилагаемую </w:t>
      </w:r>
      <w:hyperlink xmlns:r="http://schemas.openxmlformats.org/officeDocument/2006/relationships" r:id="docRId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форму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справки о доходах, расходах, об имуществе и обязательствах имущественного характера.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  <w:t xml:space="preserve">Информация об изменениях: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Пункт 2 изменен с 1 июля 2020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г. - </w:t>
      </w:r>
      <w:hyperlink xmlns:r="http://schemas.openxmlformats.org/officeDocument/2006/relationships" r:id="docRId3">
        <w:r>
          <w:rPr>
            <w:rFonts w:ascii="Times New Roman CYR" w:hAnsi="Times New Roman CYR" w:cs="Times New Roman CYR" w:eastAsia="Times New Roman CYR"/>
            <w:b/>
            <w:i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Указ</w:t>
        </w:r>
      </w:hyperlink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 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Президента России от 15 января 2020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г. N 13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 CYR" w:hAnsi="Times New Roman CYR" w:cs="Times New Roman CYR" w:eastAsia="Times New Roman CYR"/>
            <w:b/>
            <w:i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См. предыдущую редакцию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xmlns:r="http://schemas.openxmlformats.org/officeDocument/2006/relationships" r:id="docRId5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форме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справки, утвержденной настоящим Указом, заполненной с использованием специального программного обеспечения "Справки БК", размещенного на </w:t>
      </w:r>
      <w:hyperlink xmlns:r="http://schemas.openxmlformats.org/officeDocument/2006/relationships" r:id="docRId6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официальном сайте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Федерации, ссылка на который также размещается на </w:t>
      </w:r>
      <w:hyperlink xmlns:r="http://schemas.openxmlformats.org/officeDocument/2006/relationships" r:id="docRId7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официальном сайте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См. </w:t>
      </w:r>
      <w:hyperlink xmlns:r="http://schemas.openxmlformats.org/officeDocument/2006/relationships" r:id="docRId8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справку</w:t>
        </w:r>
      </w:hyperlink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о порядке представления должностными лицами и гражданами, претендующими на замещение должностей федеральной государственной службы и приравненным к ним, сведений о доходах, об имуществе и обязательствах имущественного характера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в </w:t>
      </w:r>
      <w:hyperlink xmlns:r="http://schemas.openxmlformats.org/officeDocument/2006/relationships" r:id="docRId9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 от 18 мая 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558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21,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2543; 2010, N 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274; 2012, N 12,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1391; 2013, N 40,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5044; N 49,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6399)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</w:t>
      </w:r>
      <w:hyperlink xmlns:r="http://schemas.openxmlformats.org/officeDocument/2006/relationships" r:id="docRId10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Положение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</w:t>
      </w:r>
      <w:hyperlink xmlns:r="http://schemas.openxmlformats.org/officeDocument/2006/relationships" r:id="docRId1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изменения: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в </w:t>
      </w:r>
      <w:hyperlink xmlns:r="http://schemas.openxmlformats.org/officeDocument/2006/relationships" r:id="docRId1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2"/>
          <w:shd w:fill="auto" w:val="clear"/>
        </w:rPr>
        <w:t xml:space="preserve">подпункты "б" - "и" пункта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признать утратившими силу;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2"/>
          <w:shd w:fill="auto" w:val="clear"/>
        </w:rPr>
        <w:t xml:space="preserve">пункт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изложить в следующей редакции: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2"/>
          <w:shd w:fill="auto" w:val="clear"/>
        </w:rPr>
        <w:t xml:space="preserve">пункт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признать утратившим силу;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в </w:t>
      </w:r>
      <w:hyperlink xmlns:r="http://schemas.openxmlformats.org/officeDocument/2006/relationships" r:id="docRId1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Положении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hyperlink xmlns:r="http://schemas.openxmlformats.org/officeDocument/2006/relationships" r:id="docRId14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hyperlink xmlns:r="http://schemas.openxmlformats.org/officeDocument/2006/relationships" r:id="docRId15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подпункте "б" пункта 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</w:t>
      </w:r>
      <w:hyperlink xmlns:r="http://schemas.openxmlformats.org/officeDocument/2006/relationships" r:id="docRId16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абзаце втором пункта 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в </w:t>
      </w:r>
      <w:hyperlink xmlns:r="http://schemas.openxmlformats.org/officeDocument/2006/relationships" r:id="docRId17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 от 18 мая 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559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21,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2544; 2010, N 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274; 2012, N 12,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1391; 2013, N 14,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1670; N 40,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5044; N 49,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6399)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</w:t>
      </w:r>
      <w:hyperlink xmlns:r="http://schemas.openxmlformats.org/officeDocument/2006/relationships" r:id="docRId18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Положение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</w:t>
      </w:r>
      <w:hyperlink xmlns:r="http://schemas.openxmlformats.org/officeDocument/2006/relationships" r:id="docRId19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изменения: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в </w:t>
      </w:r>
      <w:hyperlink xmlns:r="http://schemas.openxmlformats.org/officeDocument/2006/relationships" r:id="docRId20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2"/>
          <w:shd w:fill="auto" w:val="clear"/>
        </w:rPr>
        <w:t xml:space="preserve">подпункты "б" - "д" пункта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признать утратившими силу;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106BBE"/>
          <w:spacing w:val="0"/>
          <w:position w:val="0"/>
          <w:sz w:val="22"/>
          <w:shd w:fill="auto" w:val="clear"/>
        </w:rPr>
        <w:t xml:space="preserve">пункт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изложить в следующей редакции: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в </w:t>
      </w:r>
      <w:hyperlink xmlns:r="http://schemas.openxmlformats.org/officeDocument/2006/relationships" r:id="docRId2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абзаце первом пункта 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в </w:t>
      </w:r>
      <w:hyperlink xmlns:r="http://schemas.openxmlformats.org/officeDocument/2006/relationships" r:id="docRId2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 от 18 мая 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560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21,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2545; 2013, N 40,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5044)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изменение, изложив </w:t>
      </w:r>
      <w:hyperlink xmlns:r="http://schemas.openxmlformats.org/officeDocument/2006/relationships" r:id="docRId2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абзац первый пункта 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следующей редакции: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559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в </w:t>
      </w:r>
      <w:hyperlink xmlns:r="http://schemas.openxmlformats.org/officeDocument/2006/relationships" r:id="docRId24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 от 2 апреля 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309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мерах по реализации отдельных положений Федерального закона "О противодействии коррупции" (Собрание законодательства Российской Федерации, 2013,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14,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1670; N 23,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2892; N 28,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3813; N 49,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6399)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изменения: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</w:t>
      </w:r>
      <w:hyperlink xmlns:r="http://schemas.openxmlformats.org/officeDocument/2006/relationships" r:id="docRId25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абзац первый пункта 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дополнить словами "по утвержденной Президентом Российской Федерации форме справки";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в </w:t>
      </w:r>
      <w:hyperlink xmlns:r="http://schemas.openxmlformats.org/officeDocument/2006/relationships" r:id="docRId26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в) в </w:t>
      </w:r>
      <w:hyperlink xmlns:r="http://schemas.openxmlformats.org/officeDocument/2006/relationships" r:id="docRId27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г) в </w:t>
      </w:r>
      <w:hyperlink xmlns:r="http://schemas.openxmlformats.org/officeDocument/2006/relationships" r:id="docRId28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д) в </w:t>
      </w:r>
      <w:hyperlink xmlns:r="http://schemas.openxmlformats.org/officeDocument/2006/relationships" r:id="docRId29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е) в </w:t>
      </w:r>
      <w:hyperlink xmlns:r="http://schemas.openxmlformats.org/officeDocument/2006/relationships" r:id="docRId30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пункте 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ж) </w:t>
      </w:r>
      <w:hyperlink xmlns:r="http://schemas.openxmlformats.org/officeDocument/2006/relationships" r:id="docRId3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 8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изложить в следующей редакции: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в </w:t>
      </w:r>
      <w:hyperlink xmlns:r="http://schemas.openxmlformats.org/officeDocument/2006/relationships" r:id="docRId3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 от 2 апреля 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310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14,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1671; N 28,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3813; N 49,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6399)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следующие изменения: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</w:t>
      </w:r>
      <w:hyperlink xmlns:r="http://schemas.openxmlformats.org/officeDocument/2006/relationships" r:id="docRId3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 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признать утратившим силу;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дополнить </w:t>
      </w:r>
      <w:hyperlink xmlns:r="http://schemas.openxmlformats.org/officeDocument/2006/relationships" r:id="docRId34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пунктом 9.1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следующего содержания: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"9.1.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Установить, что сведения, предусмотренные статьей 3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Указ вступает в силу с 1 января 2015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6380"/>
        <w:gridCol w:w="3191"/>
      </w:tblGrid>
      <w:tr>
        <w:trPr>
          <w:trHeight w:val="1" w:hRule="atLeast"/>
          <w:jc w:val="left"/>
        </w:trPr>
        <w:tc>
          <w:tcPr>
            <w:tcW w:w="6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Президент Российской Федерации</w:t>
            </w:r>
          </w:p>
        </w:tc>
        <w:tc>
          <w:tcPr>
            <w:tcW w:w="31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В.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Путин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Москва, Кремль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июня 2014 года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 460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  <w:t xml:space="preserve">Информация об изменениях: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Справка изменена с 1 июля 2021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г. - </w:t>
      </w:r>
      <w:hyperlink xmlns:r="http://schemas.openxmlformats.org/officeDocument/2006/relationships" r:id="docRId35">
        <w:r>
          <w:rPr>
            <w:rFonts w:ascii="Times New Roman CYR" w:hAnsi="Times New Roman CYR" w:cs="Times New Roman CYR" w:eastAsia="Times New Roman CYR"/>
            <w:b/>
            <w:i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Указ</w:t>
        </w:r>
      </w:hyperlink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 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Президента России от 10 декабря 2020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  <w:t xml:space="preserve">г. N 778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i/>
          <w:color w:val="353842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6">
        <w:r>
          <w:rPr>
            <w:rFonts w:ascii="Times New Roman CYR" w:hAnsi="Times New Roman CYR" w:cs="Times New Roman CYR" w:eastAsia="Times New Roman CYR"/>
            <w:b/>
            <w:i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См. предыдущую редакцию</w:t>
        </w:r>
      </w:hyperlink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О заполнении формы справки в 2022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г. (за отчетный 2021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 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г.) см. </w:t>
      </w:r>
      <w:hyperlink xmlns:r="http://schemas.openxmlformats.org/officeDocument/2006/relationships" r:id="docRId37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4"/>
            <w:u w:val="single"/>
            <w:shd w:fill="F0F0F0" w:val="clear"/>
          </w:rPr>
          <w:t xml:space="preserve">Методические рекомендации</w:t>
        </w:r>
      </w:hyperlink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,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направленные Минтрудом России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См. примеры заполнения справки о доходах, расходах, об имуществе и обязательствах имущественного характера по состоянию на 28 октября 2020 г.</w:t>
      </w:r>
    </w:p>
    <w:p>
      <w:pPr>
        <w:spacing w:before="75" w:after="0" w:line="240"/>
        <w:ind w:right="0" w:left="170" w:firstLine="0"/>
        <w:jc w:val="both"/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</w:pP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353842"/>
          <w:spacing w:val="0"/>
          <w:position w:val="0"/>
          <w:sz w:val="24"/>
          <w:shd w:fill="F0F0F0" w:val="clear"/>
        </w:rPr>
        <w:t xml:space="preserve">См. данную форму в редакторах MS-Word и MS-Excel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УТВЕРЖДЕНА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hyperlink xmlns:r="http://schemas.openxmlformats.org/officeDocument/2006/relationships" r:id="docRId38">
        <w:r>
          <w:rPr>
            <w:rFonts w:ascii="Courier New" w:hAnsi="Courier New" w:cs="Courier New" w:eastAsia="Courier New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Указом</w:t>
        </w:r>
      </w:hyperlink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Президента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Российской Федерации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от 23 июня 2014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 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 460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                                           (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с изменениями от 19 сентября,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9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октября 2017 г.,15 января,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10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декабря 2020 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указывается наименование кадрового подразделения федерального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государственного органа,иного органа или организации)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СПРАВКА</w:t>
      </w:r>
      <w:hyperlink xmlns:r="http://schemas.openxmlformats.org/officeDocument/2006/relationships" r:id="docRId39">
        <w:r>
          <w:rPr>
            <w:rFonts w:ascii="Courier New" w:hAnsi="Courier New" w:cs="Courier New" w:eastAsia="Courier New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*(1)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о доходах, расходах, об имуществе и обязательствах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  <w:r>
        <w:rPr>
          <w:rFonts w:ascii="Courier New" w:hAnsi="Courier New" w:cs="Courier New" w:eastAsia="Courier New"/>
          <w:b/>
          <w:color w:val="26282F"/>
          <w:spacing w:val="0"/>
          <w:position w:val="0"/>
          <w:sz w:val="22"/>
          <w:shd w:fill="auto" w:val="clear"/>
        </w:rPr>
        <w:t xml:space="preserve">имущественного характера</w:t>
      </w:r>
      <w:hyperlink xmlns:r="http://schemas.openxmlformats.org/officeDocument/2006/relationships" r:id="docRId40">
        <w:r>
          <w:rPr>
            <w:rFonts w:ascii="Courier New" w:hAnsi="Courier New" w:cs="Courier New" w:eastAsia="Courier New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*(2)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Я,_______________________________________________________________________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фамилия, имя, отчество (при наличии), дата рождения, серия 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номер паспорта, дата выдачи и орган, выдавший паспорт, страховой номер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индивидуального лицевого счета (при наличии))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место работы (службы), занимаемая (замещаемая) должность;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случае отсутствия основного места работы (службы) - род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занятий; должность, на замещение которой претендует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гражданин (если применимо)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зарегистрированный по адресу: __________________________________________,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адрес места регистрации)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сообщаю   сведения  о  доходах,  расходах   своих,   супруги   (супруга),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несовершеннолетнего ребенка (нужное подчеркнуть)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фамилия, имя, отчество (при наличии) в именительном падеже, дата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рождения, серия и номер паспорта или свидетельства о рождении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для несовершеннолетнего ребенка, не имеющего паспорта), дата выдачи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 орган, выдавший документ, страховой номер индивидуального лицевого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счета (при наличии))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адрес места регистрации, основное место работы (службы), занимаемая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замещаемая) должность)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в случае отсутствия основного места работы (службы) - род занятий)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за   отчетный  период  с  1  января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г. по 31 декабря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г. об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имуществе, принадлежащем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фамилия, имя, отчество)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на праве собственности,  о вкладах   в   банках,   ценных   бумагах,   об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обязательствах имущественного характера по состоянию на"__"_________20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Заполняется с использованием специального программного обеспечения "Справки БК", размещенного на </w:t>
      </w:r>
      <w:hyperlink xmlns:r="http://schemas.openxmlformats.org/officeDocument/2006/relationships" r:id="docRId4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официальном сайте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Президента Российской Федерации, ссылка на который также размещается на </w:t>
      </w:r>
      <w:hyperlink xmlns:r="http://schemas.openxmlformats.org/officeDocument/2006/relationships" r:id="docRId4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официальном сайте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1. Сведения о доходах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  <w:vertAlign w:val="superscript"/>
        </w:rPr>
        <w:t xml:space="preserve"> </w:t>
      </w:r>
      <w:hyperlink xmlns:r="http://schemas.openxmlformats.org/officeDocument/2006/relationships" r:id="docRId4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4"/>
            <w:u w:val="single"/>
            <w:shd w:fill="auto" w:val="clear"/>
            <w:vertAlign w:val="superscript"/>
          </w:rPr>
          <w:t xml:space="preserve">1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089"/>
        <w:gridCol w:w="6657"/>
        <w:gridCol w:w="2305"/>
      </w:tblGrid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дохода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Величина дохода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44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2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по основному месту работы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от педагогической и научной деятельности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от иной творческой деятельности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доходы (указать вид дохода)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45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3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доход за отчетный период</w:t>
            </w:r>
          </w:p>
        </w:tc>
        <w:tc>
          <w:tcPr>
            <w:tcW w:w="2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доходы (включая пенсии, пособия, иные выплаты) за отчетный период.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Доход, полученный в иностранной валюте, указывается в рублях по </w:t>
      </w:r>
      <w:hyperlink xmlns:r="http://schemas.openxmlformats.org/officeDocument/2006/relationships" r:id="docRId46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2. Сведения о расходах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  <w:vertAlign w:val="superscript"/>
        </w:rPr>
        <w:t xml:space="preserve"> </w:t>
      </w:r>
      <w:hyperlink xmlns:r="http://schemas.openxmlformats.org/officeDocument/2006/relationships" r:id="docRId47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4"/>
            <w:u w:val="single"/>
            <w:shd w:fill="auto" w:val="clear"/>
            <w:vertAlign w:val="superscript"/>
          </w:rPr>
          <w:t xml:space="preserve">1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104"/>
        <w:gridCol w:w="2682"/>
        <w:gridCol w:w="1407"/>
        <w:gridCol w:w="2655"/>
        <w:gridCol w:w="2348"/>
      </w:tblGrid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приобретенного имущества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сделки (руб.)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 приобретения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48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Земельные участки: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Иное недвижимое имущество: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Транспортные средства: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бумаги: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Цифровые финансовые активы: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Цифровая валюта: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Сведения о расходах представляются в случаях, установленных </w:t>
      </w:r>
      <w:hyperlink xmlns:r="http://schemas.openxmlformats.org/officeDocument/2006/relationships" r:id="docRId49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0"/>
            <w:u w:val="single"/>
            <w:shd w:fill="auto" w:val="clear"/>
          </w:rPr>
          <w:t xml:space="preserve">статьей 3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Федерального закона от 3 декабря 2012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г. N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 230-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3. Сведения об имуществе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Недвижимое имущество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958"/>
        <w:gridCol w:w="2140"/>
        <w:gridCol w:w="1965"/>
        <w:gridCol w:w="1728"/>
        <w:gridCol w:w="1382"/>
        <w:gridCol w:w="2098"/>
      </w:tblGrid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и наименование имущества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собственности</w:t>
            </w:r>
            <w:hyperlink xmlns:r="http://schemas.openxmlformats.org/officeDocument/2006/relationships" r:id="docRId50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*(1)</w:t>
              </w:r>
            </w:hyperlink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Местонахождение (адрес)</w:t>
            </w: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(кв.м)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 приобретения и источник средств</w:t>
            </w:r>
            <w:hyperlink xmlns:r="http://schemas.openxmlformats.org/officeDocument/2006/relationships" r:id="docRId51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Земельные участки</w:t>
            </w:r>
            <w:hyperlink xmlns:r="http://schemas.openxmlformats.org/officeDocument/2006/relationships" r:id="docRId52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*(3)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Жилые дома, дачи: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Квартиры: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Гаражи: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Иное недвижимое имущество: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1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xmlns:r="http://schemas.openxmlformats.org/officeDocument/2006/relationships" r:id="docRId5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частью 1 статьи 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Федерального закона от 7 мая 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79-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Транспортные средства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940"/>
        <w:gridCol w:w="3512"/>
        <w:gridCol w:w="2283"/>
        <w:gridCol w:w="3570"/>
      </w:tblGrid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собственности</w:t>
            </w:r>
            <w:hyperlink xmlns:r="http://schemas.openxmlformats.org/officeDocument/2006/relationships" r:id="docRId54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*(1)</w:t>
              </w:r>
            </w:hyperlink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регистрации</w:t>
            </w: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Автомобили легковые: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Автомобили грузовые: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Мототранспортные средства: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техника: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Водный транспорт: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Воздушный транспорт: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транспортные средства: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</w:tc>
        <w:tc>
          <w:tcPr>
            <w:tcW w:w="2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Цифровые финансовые активы, цифровые права, включающие одновременно цифровые финансовые активы и иные цифровые права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660"/>
        <w:gridCol w:w="2553"/>
        <w:gridCol w:w="2172"/>
        <w:gridCol w:w="1821"/>
        <w:gridCol w:w="2926"/>
      </w:tblGrid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цифрового финансового актива или цифрового права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55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1</w:t>
              </w:r>
            </w:hyperlink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приобретения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56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Утилитарные цифровые права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733"/>
        <w:gridCol w:w="2413"/>
        <w:gridCol w:w="2355"/>
        <w:gridCol w:w="1925"/>
        <w:gridCol w:w="2716"/>
      </w:tblGrid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Уникальное условное обозначение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57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1</w:t>
              </w:r>
            </w:hyperlink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приобретения</w:t>
            </w: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инвестиций (руб.)</w:t>
            </w: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об операторе инвестиционной платформы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58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Указывается уникальное условное обозначение, идентифицирующее утилитарное цифровое право.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Цифровая валюта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713"/>
        <w:gridCol w:w="2976"/>
        <w:gridCol w:w="3504"/>
        <w:gridCol w:w="2889"/>
      </w:tblGrid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цифровой валюты</w:t>
            </w: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приобретения</w:t>
            </w: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4. Сведения о счетах в банках и иных кредитных организациях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916"/>
        <w:gridCol w:w="2973"/>
        <w:gridCol w:w="1743"/>
        <w:gridCol w:w="1246"/>
        <w:gridCol w:w="1126"/>
        <w:gridCol w:w="2335"/>
      </w:tblGrid>
      <w:tr>
        <w:trPr>
          <w:trHeight w:val="1" w:hRule="atLeast"/>
          <w:jc w:val="left"/>
        </w:trPr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и валюта счета</w:t>
            </w:r>
            <w:hyperlink xmlns:r="http://schemas.openxmlformats.org/officeDocument/2006/relationships" r:id="docRId59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*(1)</w:t>
              </w:r>
            </w:hyperlink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открытия счета</w:t>
            </w: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Остаток на счете</w:t>
            </w:r>
            <w:hyperlink xmlns:r="http://schemas.openxmlformats.org/officeDocument/2006/relationships" r:id="docRId60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поступивших на счет денежных средств</w:t>
            </w:r>
            <w:hyperlink xmlns:r="http://schemas.openxmlformats.org/officeDocument/2006/relationships" r:id="docRId61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*(3)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</w:tr>
      <w:tr>
        <w:trPr>
          <w:trHeight w:val="1" w:hRule="atLeast"/>
          <w:jc w:val="left"/>
        </w:trPr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вид счета (депозитный, текущий, расчетный и другие) и валюта счета.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Остаток на счете указывается по состоянию на отчетную дату. Для счетов в иностранной валюте остаток указывается в рублях по </w:t>
      </w:r>
      <w:hyperlink xmlns:r="http://schemas.openxmlformats.org/officeDocument/2006/relationships" r:id="docRId6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отчетную дату.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</w:t>
      </w:r>
      <w:hyperlink xmlns:r="http://schemas.openxmlformats.org/officeDocument/2006/relationships" r:id="docRId6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5. Сведения о ценных бумагах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Акции и иное участие в коммерческих организациях и фондах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875"/>
        <w:gridCol w:w="2545"/>
        <w:gridCol w:w="1550"/>
        <w:gridCol w:w="1733"/>
        <w:gridCol w:w="1666"/>
        <w:gridCol w:w="1838"/>
      </w:tblGrid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 организационно-правовая форма организации</w:t>
            </w:r>
            <w:hyperlink xmlns:r="http://schemas.openxmlformats.org/officeDocument/2006/relationships" r:id="docRId64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*(1)</w:t>
              </w:r>
            </w:hyperlink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Местонахождение организации (адрес)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Уставный</w:t>
            </w:r>
            <w:hyperlink xmlns:r="http://schemas.openxmlformats.org/officeDocument/2006/relationships" r:id="docRId65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 (руб.)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</w:t>
            </w:r>
            <w:hyperlink xmlns:r="http://schemas.openxmlformats.org/officeDocument/2006/relationships" r:id="docRId66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*(3)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участия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</w:t>
            </w:r>
            <w:hyperlink xmlns:r="http://schemas.openxmlformats.org/officeDocument/2006/relationships" r:id="docRId67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*(4) 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участия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xmlns:r="http://schemas.openxmlformats.org/officeDocument/2006/relationships" r:id="docRId68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отчетную дату.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Иные ценные бумаги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875"/>
        <w:gridCol w:w="1698"/>
        <w:gridCol w:w="1871"/>
        <w:gridCol w:w="2101"/>
        <w:gridCol w:w="1844"/>
        <w:gridCol w:w="1933"/>
      </w:tblGrid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ценной бумаги</w:t>
            </w:r>
            <w:hyperlink xmlns:r="http://schemas.openxmlformats.org/officeDocument/2006/relationships" r:id="docRId69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*(1)</w:t>
              </w:r>
            </w:hyperlink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Лицо, выпустившее ценную бумагу</w:t>
            </w: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Номинальная величина обязательства (руб.)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стоимость</w:t>
            </w:r>
            <w:hyperlink xmlns:r="http://schemas.openxmlformats.org/officeDocument/2006/relationships" r:id="docRId70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Итого по </w:t>
      </w:r>
      <w:hyperlink xmlns:r="http://schemas.openxmlformats.org/officeDocument/2006/relationships" r:id="docRId71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разделу 5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xmlns:r="http://schemas.openxmlformats.org/officeDocument/2006/relationships" r:id="docRId72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подразделе 5.1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Акции и иное участие в коммерческих организациях и фондах".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xmlns:r="http://schemas.openxmlformats.org/officeDocument/2006/relationships" r:id="docRId73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отчетную дату.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6. Сведения об обязательствах имущественного характера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Объекты недвижимого имущества, находящиеся в пользовании</w:t>
      </w:r>
      <w:hyperlink xmlns:r="http://schemas.openxmlformats.org/officeDocument/2006/relationships" r:id="docRId74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*(1)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875"/>
        <w:gridCol w:w="2058"/>
        <w:gridCol w:w="2053"/>
        <w:gridCol w:w="1953"/>
        <w:gridCol w:w="1918"/>
        <w:gridCol w:w="1489"/>
      </w:tblGrid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  <w:hyperlink xmlns:r="http://schemas.openxmlformats.org/officeDocument/2006/relationships" r:id="docRId75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имущества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и сроки</w:t>
            </w:r>
            <w:hyperlink xmlns:r="http://schemas.openxmlformats.org/officeDocument/2006/relationships" r:id="docRId76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*(3)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пользования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</w:t>
            </w:r>
            <w:hyperlink xmlns:r="http://schemas.openxmlformats.org/officeDocument/2006/relationships" r:id="docRId77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*(4)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пользования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Местонахождение (адрес)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(кв.м)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по состоянию на отчетную дату.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вид недвижимого имущества (земельный участок, жилой дом, дача и другие).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вид пользования (аренда, безвозмездное пользование и другие) и сроки пользования.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Срочные обязательства финансового характера</w:t>
      </w:r>
      <w:hyperlink xmlns:r="http://schemas.openxmlformats.org/officeDocument/2006/relationships" r:id="docRId78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4"/>
            <w:u w:val="single"/>
            <w:shd w:fill="auto" w:val="clear"/>
          </w:rPr>
          <w:t xml:space="preserve">*(1)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804"/>
        <w:gridCol w:w="2302"/>
        <w:gridCol w:w="1681"/>
        <w:gridCol w:w="1910"/>
        <w:gridCol w:w="1722"/>
        <w:gridCol w:w="1884"/>
      </w:tblGrid>
      <w:tr>
        <w:trPr>
          <w:trHeight w:val="1" w:hRule="atLeast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обязательства</w:t>
            </w:r>
            <w:hyperlink xmlns:r="http://schemas.openxmlformats.org/officeDocument/2006/relationships" r:id="docRId79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*(2)</w:t>
              </w:r>
            </w:hyperlink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Кредитор (должник)</w:t>
            </w:r>
            <w:hyperlink xmlns:r="http://schemas.openxmlformats.org/officeDocument/2006/relationships" r:id="docRId80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*(3)</w:t>
              </w:r>
            </w:hyperlink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</w:t>
            </w:r>
            <w:hyperlink xmlns:r="http://schemas.openxmlformats.org/officeDocument/2006/relationships" r:id="docRId81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*(4) 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возникновения</w:t>
            </w: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обязательства размер обязательства по состоянию на отчетную дату</w:t>
            </w:r>
            <w:hyperlink xmlns:r="http://schemas.openxmlformats.org/officeDocument/2006/relationships" r:id="docRId82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*(5)</w:t>
              </w:r>
            </w:hyperlink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обязательства</w:t>
            </w:r>
            <w:hyperlink xmlns:r="http://schemas.openxmlformats.org/officeDocument/2006/relationships" r:id="docRId83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*(6)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</w:p>
        </w:tc>
        <w:tc>
          <w:tcPr>
            <w:tcW w:w="1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существо обязательства (заем, кредит и другие).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основание возникновения обязательства, а также реквизиты (дата, номер) соответствующего договора или акта.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xmlns:r="http://schemas.openxmlformats.org/officeDocument/2006/relationships" r:id="docRId84">
        <w:r>
          <w:rPr>
            <w:rFonts w:ascii="Times New Roman CYR" w:hAnsi="Times New Roman CYR" w:cs="Times New Roman CYR" w:eastAsia="Times New Roman CYR"/>
            <w:b/>
            <w:color w:val="106BBE"/>
            <w:spacing w:val="0"/>
            <w:position w:val="0"/>
            <w:sz w:val="22"/>
            <w:u w:val="single"/>
            <w:shd w:fill="auto" w:val="clear"/>
          </w:rPr>
          <w:t xml:space="preserve">курсу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Банка России на отчетную дату.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739"/>
        <w:gridCol w:w="1260"/>
        <w:gridCol w:w="3335"/>
        <w:gridCol w:w="1413"/>
        <w:gridCol w:w="2545"/>
        <w:gridCol w:w="1586"/>
        <w:gridCol w:w="3295"/>
        <w:gridCol w:w="1779"/>
      </w:tblGrid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имущества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Приобретатель имущества (права) по сделке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85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1</w:t>
              </w:r>
            </w:hyperlink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Основание отчуждения имущества (права)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 </w:t>
            </w:r>
            <w:hyperlink xmlns:r="http://schemas.openxmlformats.org/officeDocument/2006/relationships" r:id="docRId86">
              <w:r>
                <w:rPr>
                  <w:rFonts w:ascii="Times New Roman CYR" w:hAnsi="Times New Roman CYR" w:cs="Times New Roman CYR" w:eastAsia="Times New Roman CYR"/>
                  <w:b/>
                  <w:color w:val="106BBE"/>
                  <w:spacing w:val="0"/>
                  <w:position w:val="0"/>
                  <w:sz w:val="24"/>
                  <w:u w:val="single"/>
                  <w:shd w:fill="auto" w:val="clear"/>
                  <w:vertAlign w:val="superscript"/>
                </w:rPr>
                <w:t xml:space="preserve">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Земельные участки: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Иное недвижимое имущество: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Транспортные средства: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бумаги: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7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Цифровые финансовые активы: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41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39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Утилитарные цифровые права: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39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Цифровая валюта: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39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0"/>
          <w:shd w:fill="auto" w:val="clear"/>
        </w:rPr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──────────────────────────────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Достоверность и полноту настоящих сведений подтверждаю.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"____"___________20___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г .________________________________________________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подпись лица, представляющего сведения)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Ф.И.О. и подпись лица, принявшего справку)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88" Type="http://schemas.openxmlformats.org/officeDocument/2006/relationships/styles"/><Relationship TargetMode="External" Target="http://internet.garant.ru/document/redirect/195553/1003" Id="docRId14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5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9" Type="http://schemas.openxmlformats.org/officeDocument/2006/relationships/hyperlink"/><Relationship TargetMode="External" Target="http://internet.garant.ru/document/redirect/77706522/1000" Id="docRId36" Type="http://schemas.openxmlformats.org/officeDocument/2006/relationships/hyperlink"/><Relationship TargetMode="External" Target="http://internet.garant.ru/document/redirect/70372954/41" Id="docRId53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0" Type="http://schemas.openxmlformats.org/officeDocument/2006/relationships/hyperlink"/><Relationship TargetMode="External" Target="http://internet.garant.ru/document/redirect/195553/1000" Id="docRId13" Type="http://schemas.openxmlformats.org/officeDocument/2006/relationships/hyperlink"/><Relationship TargetMode="External" Target="http://internet.garant.ru/document/redirect/195554/0" Id="docRId20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2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1" Type="http://schemas.openxmlformats.org/officeDocument/2006/relationships/hyperlink"/><Relationship TargetMode="External" Target="http://internet.garant.ru/document/redirect/70350274/8" Id="docRId31" Type="http://schemas.openxmlformats.org/officeDocument/2006/relationships/hyperlink"/><Relationship TargetMode="External" Target="http://internet.garant.ru/document/redirect/990941/267462667" Id="docRId42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6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5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6" Type="http://schemas.openxmlformats.org/officeDocument/2006/relationships/hyperlink"/><Relationship TargetMode="External" Target="http://internet.garant.ru/document/redirect/77691428/200" Id="docRId4" Type="http://schemas.openxmlformats.org/officeDocument/2006/relationships/hyperlink"/><Relationship TargetMode="External" Target="http://internet.garant.ru/document/redirect/107917/0" Id="docRId73" Type="http://schemas.openxmlformats.org/officeDocument/2006/relationships/hyperlink"/><Relationship TargetMode="External" Target="http://internet.garant.ru/document/redirect/195554/0" Id="docRId17" Type="http://schemas.openxmlformats.org/officeDocument/2006/relationships/hyperlink"/><Relationship TargetMode="External" Target="http://internet.garant.ru/document/redirect/70350274/0" Id="docRId24" Type="http://schemas.openxmlformats.org/officeDocument/2006/relationships/hyperlink"/><Relationship TargetMode="External" Target="http://internet.garant.ru/document/redirect/70350272/9" Id="docRId33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4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4" Type="http://schemas.openxmlformats.org/officeDocument/2006/relationships/hyperlink"/><Relationship TargetMode="External" Target="http://internet.garant.ru/document/redirect/555501/0" Id="docRId63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4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0" Type="http://schemas.openxmlformats.org/officeDocument/2006/relationships/hyperlink"/><Relationship TargetMode="External" Target="http://internet.garant.ru/document/redirect/195555/1" Id="docRId23" Type="http://schemas.openxmlformats.org/officeDocument/2006/relationships/hyperlink"/><Relationship TargetMode="External" Target="http://internet.garant.ru/document/redirect/990941/1392" Id="docRId6" Type="http://schemas.openxmlformats.org/officeDocument/2006/relationships/hyperlink"/><Relationship TargetMode="External" Target="http://internet.garant.ru/document/redirect/70271682/0" Id="docRId1" Type="http://schemas.openxmlformats.org/officeDocument/2006/relationships/hyperlink"/><Relationship TargetMode="External" Target="http://internet.garant.ru/document/redirect/195553/10042" Id="docRId15" Type="http://schemas.openxmlformats.org/officeDocument/2006/relationships/hyperlink"/><Relationship TargetMode="External" Target="http://internet.garant.ru/document/redirect/75031844/2006" Id="docRId35" Type="http://schemas.openxmlformats.org/officeDocument/2006/relationships/hyperlink"/><Relationship TargetMode="External" Target="http://internet.garant.ru/document/redirect/555501/0" Id="docRId46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2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1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6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2" Type="http://schemas.openxmlformats.org/officeDocument/2006/relationships/hyperlink"/><Relationship TargetMode="External" Target="http://internet.garant.ru/document/redirect/195553/0" Id="docRId12" Type="http://schemas.openxmlformats.org/officeDocument/2006/relationships/hyperlink"/><Relationship TargetMode="External" Target="http://internet.garant.ru/document/redirect/195554/1003" Id="docRId21" Type="http://schemas.openxmlformats.org/officeDocument/2006/relationships/hyperlink"/><Relationship TargetMode="External" Target="http://internet.garant.ru/document/redirect/990941/1392" Id="docRId41" Type="http://schemas.openxmlformats.org/officeDocument/2006/relationships/hyperlink"/><Relationship TargetMode="External" Target="http://internet.garant.ru/document/redirect/107917/0" Id="docRId68" Type="http://schemas.openxmlformats.org/officeDocument/2006/relationships/hyperlink"/><Relationship TargetMode="External" Target="http://internet.garant.ru/document/redirect/57751767/0" Id="docRId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5" Type="http://schemas.openxmlformats.org/officeDocument/2006/relationships/hyperlink"/><Relationship TargetMode="External" Target="http://internet.garant.ru/document/redirect/70350274/4" Id="docRId28" Type="http://schemas.openxmlformats.org/officeDocument/2006/relationships/hyperlink"/><Relationship TargetMode="External" Target="http://internet.garant.ru/document/redirect/73404211/41" Id="docRId3" Type="http://schemas.openxmlformats.org/officeDocument/2006/relationships/hyperlink"/><Relationship TargetMode="External" Target="http://internet.garant.ru/document/redirect/403312738/0" Id="docRId37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0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0" Type="http://schemas.openxmlformats.org/officeDocument/2006/relationships/hyperlink"/><Relationship TargetMode="External" Target="http://internet.garant.ru/document/redirect/195553/1000" Id="docRId10" Type="http://schemas.openxmlformats.org/officeDocument/2006/relationships/hyperlink"/><Relationship TargetMode="External" Target="http://internet.garant.ru/document/redirect/70350274/3" Id="docRId27" Type="http://schemas.openxmlformats.org/officeDocument/2006/relationships/hyperlink"/><Relationship TargetMode="External" Target="http://internet.garant.ru/document/redirect/70350274/6" Id="docRId30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3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9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6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9" Type="http://schemas.openxmlformats.org/officeDocument/2006/relationships/hyperlink"/><Relationship Target="numbering.xml" Id="docRId87" Type="http://schemas.openxmlformats.org/officeDocument/2006/relationships/numbering"/><Relationship TargetMode="External" Target="http://internet.garant.ru/document/redirect/195554/0" Id="docRId19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39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2" Type="http://schemas.openxmlformats.org/officeDocument/2006/relationships/hyperlink"/><Relationship TargetMode="External" Target="http://internet.garant.ru/document/redirect/195553/99926" Id="docRId16" Type="http://schemas.openxmlformats.org/officeDocument/2006/relationships/hyperlink"/><Relationship TargetMode="External" Target="http://internet.garant.ru/document/redirect/70350274/1" Id="docRId25" Type="http://schemas.openxmlformats.org/officeDocument/2006/relationships/hyperlink"/><Relationship TargetMode="External" Target="http://internet.garant.ru/document/redirect/70350272/0" Id="docRId32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5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7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4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1" Type="http://schemas.openxmlformats.org/officeDocument/2006/relationships/hyperlink"/><Relationship TargetMode="External" Target="http://internet.garant.ru/document/redirect/990941/267462667" Id="docRId7" Type="http://schemas.openxmlformats.org/officeDocument/2006/relationships/hyperlink"/><Relationship TargetMode="External" Target="http://internet.garant.ru/document/redirect/70350272/91" Id="docRId34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7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5" Type="http://schemas.openxmlformats.org/officeDocument/2006/relationships/hyperlink"/><Relationship TargetMode="External" Target="http://internet.garant.ru/document/redirect/107917/0" Id="docRId62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83" Type="http://schemas.openxmlformats.org/officeDocument/2006/relationships/hyperlink"/><Relationship TargetMode="External" Target="http://internet.garant.ru/document/redirect/195555/0" Id="docRId22" Type="http://schemas.openxmlformats.org/officeDocument/2006/relationships/hyperlink"/><Relationship TargetMode="External" Target="http://internet.garant.ru/document/redirect/195553/0" Id="docRId9" Type="http://schemas.openxmlformats.org/officeDocument/2006/relationships/hyperlink"/><Relationship TargetMode="External" Target="http://internet.garant.ru/document/redirect/12164203/0" Id="docRId0" Type="http://schemas.openxmlformats.org/officeDocument/2006/relationships/hyperlink"/><Relationship TargetMode="External" Target="http://internet.garant.ru/document/redirect/70350274/5" Id="docRId29" Type="http://schemas.openxmlformats.org/officeDocument/2006/relationships/hyperlink"/><Relationship TargetMode="External" Target="http://internet.garant.ru/document/redirect/70271682/3" Id="docRId49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77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40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67" Type="http://schemas.openxmlformats.org/officeDocument/2006/relationships/hyperlink"/><Relationship TargetMode="External" Target="http://internet.garant.ru/document/redirect/107917/0" Id="docRId84" Type="http://schemas.openxmlformats.org/officeDocument/2006/relationships/hyperlink"/><Relationship TargetMode="External" Target="http://internet.garant.ru/document/redirect/195554/1000" Id="docRId1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38" Type="http://schemas.openxmlformats.org/officeDocument/2006/relationships/hyperlink"/><Relationship TargetMode="External" Target="file://C:\Users\&#1051;&#1102;&#1073;&#1086;&#1072;&#1100;\Downloads\spravki-o-dohodah-rashodah-ob-imuschestve-i-objazatelstvah-imuschestvennogo-haraktera-i-vnesenie-izmenenii-v-nekotorye-akty-prezidenta-rf.rtf" Id="docRId51" Type="http://schemas.openxmlformats.org/officeDocument/2006/relationships/hyperlink"/><Relationship TargetMode="External" Target="http://internet.garant.ru/document/redirect/195553/0" Id="docRId11" Type="http://schemas.openxmlformats.org/officeDocument/2006/relationships/hyperlink"/><Relationship TargetMode="External" Target="http://internet.garant.ru/document/redirect/70350274/2" Id="docRId26" Type="http://schemas.openxmlformats.org/officeDocument/2006/relationships/hyperlink"/></Relationships>
</file>