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numPr>
          <w:ilvl w:val="0"/>
          <w:numId w:val="1"/>
        </w:numPr>
        <w:tabs>
          <w:tab w:val="left" w:pos="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СОБРАНИЕ ДЕПУТАТОВ</w:t>
      </w:r>
    </w:p>
    <w:p>
      <w:pPr>
        <w:keepNext w:val="true"/>
        <w:numPr>
          <w:ilvl w:val="0"/>
          <w:numId w:val="1"/>
        </w:numPr>
        <w:tabs>
          <w:tab w:val="left" w:pos="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keepNext w:val="true"/>
        <w:numPr>
          <w:ilvl w:val="0"/>
          <w:numId w:val="1"/>
        </w:numPr>
        <w:tabs>
          <w:tab w:val="left" w:pos="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 КУРСКОЙ ОБЛАСТИ</w:t>
      </w:r>
    </w:p>
    <w:p>
      <w:pPr>
        <w:suppressAutoHyphens w:val="true"/>
        <w:spacing w:before="0" w:after="0" w:line="240"/>
        <w:ind w:right="0" w:left="0" w:firstLine="0"/>
        <w:jc w:val="center"/>
        <w:rPr>
          <w:rFonts w:ascii="Arial" w:hAnsi="Arial" w:cs="Arial" w:eastAsia="Arial"/>
          <w:color w:val="auto"/>
          <w:spacing w:val="0"/>
          <w:position w:val="0"/>
          <w:sz w:val="32"/>
          <w:shd w:fill="auto" w:val="clear"/>
        </w:rPr>
      </w:pPr>
    </w:p>
    <w:p>
      <w:pPr>
        <w:keepNext w:val="true"/>
        <w:numPr>
          <w:ilvl w:val="0"/>
          <w:numId w:val="3"/>
        </w:numPr>
        <w:tabs>
          <w:tab w:val="left" w:pos="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РЕШЕНИЕ</w:t>
      </w:r>
    </w:p>
    <w:p>
      <w:pPr>
        <w:keepNext w:val="true"/>
        <w:numPr>
          <w:ilvl w:val="0"/>
          <w:numId w:val="3"/>
        </w:numPr>
        <w:tabs>
          <w:tab w:val="left" w:pos="0" w:leader="none"/>
        </w:tabs>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От 18 марта  2022   года № 9/2</w:t>
      </w:r>
    </w:p>
    <w:p>
      <w:pPr>
        <w:suppressAutoHyphens w:val="true"/>
        <w:spacing w:before="0" w:after="0" w:line="240"/>
        <w:ind w:right="0" w:left="0" w:firstLine="0"/>
        <w:jc w:val="center"/>
        <w:rPr>
          <w:rFonts w:ascii="Arial" w:hAnsi="Arial" w:cs="Arial" w:eastAsia="Arial"/>
          <w:color w:val="auto"/>
          <w:spacing w:val="0"/>
          <w:position w:val="0"/>
          <w:sz w:val="32"/>
          <w:shd w:fill="auto" w:val="clear"/>
        </w:rPr>
      </w:pPr>
    </w:p>
    <w:p>
      <w:pPr>
        <w:tabs>
          <w:tab w:val="left" w:pos="9360" w:leader="none"/>
        </w:tabs>
        <w:suppressAutoHyphens w:val="true"/>
        <w:spacing w:before="0" w:after="0" w:line="240"/>
        <w:ind w:right="-5"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О проведении публичных слушаний</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 утверждению годового отчета за 2021 год</w:t>
      </w:r>
      <w:r>
        <w:rPr>
          <w:rFonts w:ascii="Arial" w:hAnsi="Arial" w:cs="Arial" w:eastAsia="Arial"/>
          <w:b/>
          <w:color w:val="auto"/>
          <w:spacing w:val="0"/>
          <w:position w:val="0"/>
          <w:sz w:val="32"/>
          <w:shd w:fill="auto" w:val="clear"/>
        </w:rPr>
        <w:t xml:space="preserve">»</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Собрание депутатов Зуевского    сельсовета Солнцевского района РЕШИЛО:</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прилагаемый Временный порядок проведения публичных слушаний по утверждению годового отчета за 2021 год по Администрации Зуевского   сельсовета.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Обнародовать Временный порядок проведения публичных слушаний по утверждению годового отчета за 2021 год по Администрации Зуевского   сельсовета,  на  информационных стендах, расположенных: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w:t>
      </w:r>
      <w:r>
        <w:rPr>
          <w:rFonts w:ascii="Arial" w:hAnsi="Arial" w:cs="Arial" w:eastAsia="Arial"/>
          <w:color w:val="auto"/>
          <w:spacing w:val="0"/>
          <w:position w:val="0"/>
          <w:sz w:val="24"/>
          <w:shd w:fill="auto" w:val="clear"/>
        </w:rPr>
        <w:t xml:space="preserve">й - здание администрации Зуевского сельсовета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с.Зуевка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й - здание МУК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Зуевская сельская библиотека</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 с.Зуевка;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й -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с.Зуевка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й - здание МУК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Дежевская  сельская библиотека</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с.Дежевка;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й -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с.Дежевка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й - здание МУК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Выползовская  сельская библиотека</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с.Выползово;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й -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 Выползово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й-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д.Княжая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Провести публичные слушания по утверждению годового отчета за 2021 год по Администрации Зуевского   сельсовета, 08 апреля  2022  года в 14 час. 00 мин. по адресу: Курская область, Солнцевский район, с. Зуевка, улица Центральная дом 4.</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Настоящее Решение обнародовать на указанных в п.2 информационных стендах.</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708" w:leader="none"/>
        </w:tabs>
        <w:suppressAutoHyphens w:val="true"/>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Председатель Собрания депутатов </w:t>
      </w:r>
    </w:p>
    <w:p>
      <w:pPr>
        <w:tabs>
          <w:tab w:val="left" w:pos="708" w:leader="none"/>
        </w:tabs>
        <w:suppressAutoHyphens w:val="true"/>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w:t>
      </w:r>
    </w:p>
    <w:p>
      <w:pPr>
        <w:tabs>
          <w:tab w:val="left" w:pos="708" w:leader="none"/>
        </w:tabs>
        <w:suppressAutoHyphens w:val="true"/>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 </w:t>
        <w:tab/>
        <w:tab/>
        <w:tab/>
        <w:tab/>
        <w:tab/>
        <w:t xml:space="preserve">        Е.А.Муханова</w:t>
      </w:r>
    </w:p>
    <w:p>
      <w:pPr>
        <w:tabs>
          <w:tab w:val="left" w:pos="708" w:leader="none"/>
        </w:tabs>
        <w:suppressAutoHyphens w:val="true"/>
        <w:spacing w:before="0" w:after="0" w:line="240"/>
        <w:ind w:right="0" w:left="0" w:firstLine="567"/>
        <w:jc w:val="left"/>
        <w:rPr>
          <w:rFonts w:ascii="Arial" w:hAnsi="Arial" w:cs="Arial" w:eastAsia="Arial"/>
          <w:color w:val="auto"/>
          <w:spacing w:val="0"/>
          <w:position w:val="0"/>
          <w:sz w:val="24"/>
          <w:shd w:fill="auto" w:val="clear"/>
        </w:rPr>
      </w:pPr>
    </w:p>
    <w:p>
      <w:pPr>
        <w:tabs>
          <w:tab w:val="left" w:pos="708" w:leader="none"/>
        </w:tabs>
        <w:suppressAutoHyphens w:val="true"/>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w:t>
      </w:r>
    </w:p>
    <w:p>
      <w:pPr>
        <w:tabs>
          <w:tab w:val="left" w:pos="708" w:leader="none"/>
        </w:tabs>
        <w:suppressAutoHyphens w:val="true"/>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tab/>
        <w:tab/>
        <w:t xml:space="preserve"> </w:t>
        <w:tab/>
        <w:tab/>
        <w:tab/>
        <w:t xml:space="preserve">       М.А.Стрекалова</w:t>
      </w:r>
    </w:p>
    <w:p>
      <w:pPr>
        <w:suppressAutoHyphens w:val="true"/>
        <w:spacing w:before="0" w:after="200" w:line="360"/>
        <w:ind w:right="0" w:left="0" w:firstLine="0"/>
        <w:jc w:val="center"/>
        <w:rPr>
          <w:rFonts w:ascii="Arial" w:hAnsi="Arial" w:cs="Arial" w:eastAsia="Arial"/>
          <w:color w:val="auto"/>
          <w:spacing w:val="0"/>
          <w:position w:val="0"/>
          <w:sz w:val="24"/>
          <w:shd w:fill="auto" w:val="clear"/>
        </w:rPr>
      </w:pPr>
    </w:p>
    <w:p>
      <w:pPr>
        <w:suppressAutoHyphens w:val="true"/>
        <w:spacing w:before="0" w:after="200" w:line="360"/>
        <w:ind w:right="0" w:left="0" w:firstLine="0"/>
        <w:jc w:val="center"/>
        <w:rPr>
          <w:rFonts w:ascii="Arial" w:hAnsi="Arial" w:cs="Arial" w:eastAsia="Arial"/>
          <w:color w:val="auto"/>
          <w:spacing w:val="0"/>
          <w:position w:val="0"/>
          <w:sz w:val="24"/>
          <w:shd w:fill="auto" w:val="clear"/>
        </w:rPr>
      </w:pPr>
    </w:p>
    <w:p>
      <w:pPr>
        <w:suppressAutoHyphens w:val="true"/>
        <w:spacing w:before="0" w:after="200" w:line="360"/>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708"/>
        <w:jc w:val="right"/>
        <w:rPr>
          <w:rFonts w:ascii="Arial" w:hAnsi="Arial" w:cs="Arial" w:eastAsia="Arial"/>
          <w:color w:val="auto"/>
          <w:spacing w:val="0"/>
          <w:position w:val="0"/>
          <w:sz w:val="24"/>
          <w:shd w:fill="auto" w:val="clear"/>
        </w:rPr>
      </w:pPr>
    </w:p>
    <w:p>
      <w:pPr>
        <w:suppressAutoHyphens w:val="true"/>
        <w:spacing w:before="0" w:after="0" w:line="240"/>
        <w:ind w:right="0" w:left="0" w:firstLine="708"/>
        <w:jc w:val="right"/>
        <w:rPr>
          <w:rFonts w:ascii="Arial" w:hAnsi="Arial" w:cs="Arial" w:eastAsia="Arial"/>
          <w:color w:val="auto"/>
          <w:spacing w:val="0"/>
          <w:position w:val="0"/>
          <w:sz w:val="24"/>
          <w:shd w:fill="auto" w:val="clear"/>
        </w:rPr>
      </w:pPr>
    </w:p>
    <w:p>
      <w:pPr>
        <w:suppressAutoHyphens w:val="true"/>
        <w:spacing w:before="0" w:after="0" w:line="240"/>
        <w:ind w:right="0" w:left="0" w:firstLine="708"/>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Утвержден</w:t>
      </w:r>
    </w:p>
    <w:p>
      <w:pPr>
        <w:suppressAutoHyphens w:val="true"/>
        <w:spacing w:before="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решением Собрания депутатов</w:t>
      </w:r>
    </w:p>
    <w:p>
      <w:pPr>
        <w:tabs>
          <w:tab w:val="left" w:pos="5355" w:leader="none"/>
        </w:tabs>
        <w:suppressAutoHyphens w:val="true"/>
        <w:spacing w:before="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w:t>
      </w:r>
    </w:p>
    <w:p>
      <w:pPr>
        <w:tabs>
          <w:tab w:val="left" w:pos="5355" w:leader="none"/>
        </w:tabs>
        <w:suppressAutoHyphens w:val="true"/>
        <w:spacing w:before="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r>
    </w:p>
    <w:p>
      <w:pPr>
        <w:tabs>
          <w:tab w:val="left" w:pos="5355" w:leader="none"/>
        </w:tabs>
        <w:suppressAutoHyphens w:val="true"/>
        <w:spacing w:before="0" w:after="0" w:line="240"/>
        <w:ind w:right="0" w:left="5103"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w:t>
      </w:r>
    </w:p>
    <w:p>
      <w:pPr>
        <w:suppressAutoHyphens w:val="true"/>
        <w:spacing w:before="0" w:after="20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18 марта  2022   года № 9/1</w:t>
      </w:r>
    </w:p>
    <w:p>
      <w:pPr>
        <w:tabs>
          <w:tab w:val="left" w:pos="5355" w:leader="none"/>
        </w:tabs>
        <w:suppressAutoHyphens w:val="true"/>
        <w:spacing w:before="0" w:after="0" w:line="240"/>
        <w:ind w:right="0" w:left="5103"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ВРЕМЕННЫЙ ПОРЯДОК</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проведения публичных слушаний по утверждению годового отчета за 2021 год по Администрации Зуевского   сельсовета</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Настоящий Порядок разработан в соответствии с Федеральным законом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регулирует вопросы проведения публичных слушаний по утверждению годового отчета за 2021 год по Администрации Зуевского   сельсовета </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Публичные слушания по утверждению годового отчета за 2021 год по Администрации Зуевского   сельсовета,  являются одним из способов непосредственного участия граждан в осуществлении местного самоуправления.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Решение о проведении публичных слушаний, включающее информацию о месте и времени проведения публичных слушаний, принимает Собрание депутатов Зуевского   сельсовета Солнцевского района. Данное решение подлежит обнародованию на информационных стендах, расположенных:</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w:t>
      </w:r>
      <w:r>
        <w:rPr>
          <w:rFonts w:ascii="Arial" w:hAnsi="Arial" w:cs="Arial" w:eastAsia="Arial"/>
          <w:color w:val="auto"/>
          <w:spacing w:val="0"/>
          <w:position w:val="0"/>
          <w:sz w:val="24"/>
          <w:shd w:fill="auto" w:val="clear"/>
        </w:rPr>
        <w:t xml:space="preserve">й - здание администрации Зуевского сельсовета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с.Зуевка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й - здание МУК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Зуевская сельская библиотека</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 с.Зуевка;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й -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с.Зуевка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й - здание МУК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Дежевская  сельская библиотека</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с.Дежевка;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й -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с.Дежевка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й - здание МУК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Выползовская  сельская библиотека</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с.Выползово;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й -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 Выползово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й- здание магазина ПО </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д.Княжая</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не позднее, чем за 7 дней до дня публичных слушаний.</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 публичных слушаниях могут принимать участие все желающие граждане, постоянно проживающие на территории Зуевского   сельсовета Солнцевского района.</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Председательствующим на публичных слушаниях является    Председатель Собрания депутатов Зуевского   сельсовета Солнцевского района, либо председатель комиссии по обсуждению по утверждению годового отчета за 2021 год по Администрации Зуевского   сельсовета.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Протокол публичных слушаний вместе с принятыми на них рекомендациями направляется Собранию депутатов Зуевского   сельсовета Солнцевского района Курской области и обнародуется на информационных стендах, указанных в п. 3.</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Подготовка и проведение публичных слушаний, подготовка всех информационных материалов возлагается на Председателя Собрания депутатов Зуевского   сельсовета Солнцевского района Курской области.</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
    <w:abstractNumId w:val="6"/>
  </w: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