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83" w:rsidRDefault="00C71356">
      <w:pPr>
        <w:pStyle w:val="ab"/>
        <w:tabs>
          <w:tab w:val="left" w:pos="70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254760" cy="1209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010183">
      <w:pPr>
        <w:pStyle w:val="ab"/>
        <w:tabs>
          <w:tab w:val="left" w:pos="708"/>
        </w:tabs>
        <w:jc w:val="center"/>
      </w:pPr>
    </w:p>
    <w:p w:rsidR="00010183" w:rsidRDefault="00C7135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Зуевского сельсовета</w:t>
      </w:r>
    </w:p>
    <w:p w:rsidR="00010183" w:rsidRDefault="00C71356">
      <w:pPr>
        <w:pStyle w:val="ConsPlusTitle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</w:p>
    <w:p w:rsidR="00010183" w:rsidRDefault="00010183">
      <w:pPr>
        <w:pStyle w:val="ConsPlusTitle"/>
        <w:jc w:val="center"/>
      </w:pPr>
    </w:p>
    <w:p w:rsidR="00010183" w:rsidRDefault="00C71356">
      <w:pPr>
        <w:pStyle w:val="ConsPlusTitle"/>
        <w:spacing w:after="0" w:line="100" w:lineRule="atLeast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Pr="00C71356" w:rsidRDefault="00C71356">
      <w:pPr>
        <w:widowControl w:val="0"/>
        <w:spacing w:after="0" w:line="100" w:lineRule="atLeast"/>
        <w:jc w:val="center"/>
        <w:rPr>
          <w:b/>
        </w:rPr>
      </w:pPr>
      <w:r w:rsidRPr="00C71356">
        <w:rPr>
          <w:rFonts w:ascii="Times New Roman" w:hAnsi="Times New Roman"/>
          <w:b/>
          <w:sz w:val="28"/>
          <w:szCs w:val="28"/>
          <w:u w:val="single"/>
        </w:rPr>
        <w:t>от 01.06.2015</w:t>
      </w:r>
      <w:r w:rsidRPr="00C71356">
        <w:rPr>
          <w:rFonts w:ascii="Times New Roman" w:hAnsi="Times New Roman"/>
          <w:b/>
          <w:sz w:val="28"/>
          <w:szCs w:val="28"/>
        </w:rPr>
        <w:t xml:space="preserve">                                                 №57а</w:t>
      </w:r>
    </w:p>
    <w:p w:rsidR="00010183" w:rsidRPr="00C71356" w:rsidRDefault="00C71356" w:rsidP="00C71356">
      <w:pPr>
        <w:widowControl w:val="0"/>
        <w:spacing w:after="0" w:line="100" w:lineRule="atLeast"/>
        <w:ind w:firstLine="540"/>
        <w:rPr>
          <w:b/>
        </w:rPr>
      </w:pPr>
      <w:r w:rsidRPr="00C71356">
        <w:rPr>
          <w:b/>
        </w:rPr>
        <w:t xml:space="preserve">             </w:t>
      </w:r>
      <w:r>
        <w:rPr>
          <w:b/>
        </w:rPr>
        <w:t xml:space="preserve">      </w:t>
      </w:r>
      <w:r w:rsidRPr="00C71356">
        <w:rPr>
          <w:b/>
        </w:rPr>
        <w:t xml:space="preserve">  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>. Зуевка</w:t>
      </w:r>
    </w:p>
    <w:p w:rsidR="00C71356" w:rsidRDefault="00C71356">
      <w:pPr>
        <w:widowControl w:val="0"/>
        <w:spacing w:after="0" w:line="10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71356" w:rsidRDefault="00C71356" w:rsidP="00C71356">
      <w:pPr>
        <w:widowControl w:val="0"/>
        <w:spacing w:after="0" w:line="10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71356">
        <w:rPr>
          <w:rFonts w:ascii="Times New Roman" w:hAnsi="Times New Roman"/>
          <w:b/>
          <w:sz w:val="28"/>
          <w:szCs w:val="28"/>
        </w:rPr>
        <w:t>О внесении изменений в  постановление</w:t>
      </w:r>
    </w:p>
    <w:p w:rsidR="00C71356" w:rsidRPr="00C71356" w:rsidRDefault="00C71356" w:rsidP="00C71356">
      <w:pPr>
        <w:widowControl w:val="0"/>
        <w:spacing w:after="0" w:line="100" w:lineRule="atLeast"/>
        <w:ind w:firstLine="540"/>
        <w:rPr>
          <w:b/>
        </w:rPr>
      </w:pPr>
      <w:r w:rsidRPr="00C71356">
        <w:rPr>
          <w:rFonts w:ascii="Times New Roman" w:hAnsi="Times New Roman"/>
          <w:b/>
          <w:sz w:val="28"/>
          <w:szCs w:val="28"/>
        </w:rPr>
        <w:t>Администрации   Зуевского сельсовета Солнцевского района Курской области от 01.04.2015 года № 35а «Об утверждении плана мероприятий (дорожной карты) «Изменения в отраслях социальной сферы, направленные на повышение эффективности сферы культуры».</w:t>
      </w:r>
    </w:p>
    <w:p w:rsidR="00C71356" w:rsidRPr="00C71356" w:rsidRDefault="00C71356" w:rsidP="00C71356">
      <w:pPr>
        <w:widowControl w:val="0"/>
        <w:spacing w:after="0" w:line="100" w:lineRule="atLeast"/>
        <w:ind w:firstLine="540"/>
        <w:rPr>
          <w:b/>
        </w:rPr>
      </w:pPr>
    </w:p>
    <w:p w:rsidR="00C71356" w:rsidRPr="00C71356" w:rsidRDefault="00C71356" w:rsidP="00C71356">
      <w:pPr>
        <w:widowControl w:val="0"/>
        <w:spacing w:after="0" w:line="100" w:lineRule="atLeast"/>
        <w:ind w:firstLine="540"/>
        <w:rPr>
          <w:b/>
        </w:rPr>
      </w:pPr>
    </w:p>
    <w:p w:rsidR="00010183" w:rsidRDefault="00C71356" w:rsidP="00C71356">
      <w:pPr>
        <w:widowControl w:val="0"/>
        <w:spacing w:after="0" w:line="100" w:lineRule="atLeast"/>
        <w:ind w:firstLine="540"/>
        <w:jc w:val="center"/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Зуевского сельсовета</w:t>
      </w:r>
      <w:r>
        <w:rPr>
          <w:rFonts w:ascii="Times New Roman" w:hAnsi="Times New Roman"/>
          <w:sz w:val="28"/>
          <w:szCs w:val="28"/>
        </w:rPr>
        <w:t xml:space="preserve"> Солнцевского района  Курской области 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C71356" w:rsidRDefault="00C71356" w:rsidP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Зуевского сельсовета Солнцевского района Курской области от 01.04.2015 года № 35а «Об утверждении плана мероприятий (дорожной карты) «Изменения в отраслях социальной сферы, направленные на повышение эффективности сферы культуры».</w:t>
      </w:r>
    </w:p>
    <w:p w:rsidR="00C71356" w:rsidRDefault="00C71356" w:rsidP="00C71356">
      <w:pPr>
        <w:widowControl w:val="0"/>
        <w:spacing w:after="0" w:line="100" w:lineRule="atLeast"/>
        <w:ind w:firstLine="540"/>
      </w:pPr>
    </w:p>
    <w:p w:rsidR="00C71356" w:rsidRDefault="00C71356" w:rsidP="00C71356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3..Постановление вступает в силу со дня его подписания.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Зуевского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А.И.Панин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0183" w:rsidRDefault="00010183">
      <w:pPr>
        <w:widowControl w:val="0"/>
        <w:spacing w:after="0" w:line="100" w:lineRule="atLeast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УТВЕРЖДЕНЫ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</w:t>
      </w:r>
    </w:p>
    <w:p w:rsidR="00010183" w:rsidRDefault="00C71356">
      <w:pPr>
        <w:widowControl w:val="0"/>
        <w:spacing w:after="0" w:line="100" w:lineRule="atLeast"/>
        <w:ind w:firstLine="540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Администрации </w:t>
      </w:r>
      <w:r>
        <w:rPr>
          <w:rFonts w:ascii="Times New Roman" w:hAnsi="Times New Roman"/>
          <w:sz w:val="28"/>
          <w:szCs w:val="28"/>
        </w:rPr>
        <w:t xml:space="preserve">Зуевского сельсовета </w:t>
      </w:r>
      <w:r>
        <w:rPr>
          <w:rFonts w:ascii="Times New Roman" w:hAnsi="Times New Roman"/>
          <w:sz w:val="28"/>
          <w:szCs w:val="28"/>
        </w:rPr>
        <w:t>Солнцевского  района Курской области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01.06.2015 №57а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                 Изменения, которые вносятся в постановление 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Зуевского сельсовета</w:t>
      </w:r>
      <w:r>
        <w:rPr>
          <w:rFonts w:ascii="Times New Roman" w:hAnsi="Times New Roman"/>
          <w:sz w:val="28"/>
          <w:szCs w:val="28"/>
        </w:rPr>
        <w:t xml:space="preserve"> Солнцевского района Курской области от 01.04.2015 г№35а «Об утверждении плана мероприятий («дорожная карта») «Изменения в отраслях социальной сферы, направленные на повышение эффективности сферы культуры»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В плане мероприятий («дорожн</w:t>
      </w:r>
      <w:r>
        <w:rPr>
          <w:rFonts w:ascii="Times New Roman" w:hAnsi="Times New Roman"/>
          <w:sz w:val="28"/>
          <w:szCs w:val="28"/>
        </w:rPr>
        <w:t>ая карта») «Изменения в отраслях социальной сферы, направленные на повышение эффективности сферы культуры », утвержденным указанным постановлением: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1.В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«Мероприятия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>»: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Подпункты 1 и</w:t>
      </w:r>
      <w:r>
        <w:rPr>
          <w:rFonts w:ascii="Times New Roman" w:hAnsi="Times New Roman"/>
          <w:sz w:val="28"/>
          <w:szCs w:val="28"/>
        </w:rPr>
        <w:t xml:space="preserve"> 2 пункта 2 изложить  в следующей редакции;</w:t>
      </w: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1) динамика примерных (индикативных) значений соотношения средней Президента Российской Федерации от 7 мая 2012 г. N 597 "О мероприятиях по реализации государственной социальной политики", и средней заработной пл</w:t>
      </w:r>
      <w:r>
        <w:rPr>
          <w:rFonts w:ascii="Times New Roman" w:hAnsi="Times New Roman"/>
          <w:sz w:val="28"/>
          <w:szCs w:val="28"/>
        </w:rPr>
        <w:t>аты в Курской области:</w:t>
      </w: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>Учреждения культуры                                                           (процентов)</w:t>
      </w:r>
    </w:p>
    <w:tbl>
      <w:tblPr>
        <w:tblW w:w="0" w:type="auto"/>
        <w:jc w:val="center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456"/>
        <w:gridCol w:w="1457"/>
        <w:gridCol w:w="1456"/>
        <w:gridCol w:w="1455"/>
        <w:gridCol w:w="1454"/>
        <w:gridCol w:w="1589"/>
        <w:gridCol w:w="234"/>
      </w:tblGrid>
      <w:tr w:rsidR="00010183">
        <w:trPr>
          <w:jc w:val="center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4" w:type="dxa"/>
            <w:tcBorders>
              <w:lef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010183">
            <w:pPr>
              <w:pStyle w:val="ConsPlusCell"/>
              <w:spacing w:line="276" w:lineRule="auto"/>
              <w:ind w:left="-119"/>
              <w:jc w:val="center"/>
            </w:pPr>
          </w:p>
        </w:tc>
      </w:tr>
      <w:tr w:rsidR="00010183">
        <w:trPr>
          <w:jc w:val="center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" w:type="dxa"/>
            <w:tcBorders>
              <w:lef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ind w:left="-238" w:right="-10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010183">
      <w:pPr>
        <w:widowControl w:val="0"/>
        <w:spacing w:after="0" w:line="100" w:lineRule="atLeast"/>
        <w:ind w:firstLine="540"/>
      </w:pPr>
    </w:p>
    <w:p w:rsidR="00010183" w:rsidRDefault="00C71356">
      <w:pPr>
        <w:widowControl w:val="0"/>
        <w:spacing w:after="0" w:line="100" w:lineRule="atLeast"/>
        <w:ind w:firstLine="540"/>
      </w:pPr>
      <w:r>
        <w:rPr>
          <w:rFonts w:ascii="Times New Roman" w:hAnsi="Times New Roman"/>
          <w:sz w:val="28"/>
          <w:szCs w:val="28"/>
        </w:rPr>
        <w:t xml:space="preserve">2) численность работников муниципальных </w:t>
      </w:r>
      <w:r>
        <w:rPr>
          <w:rFonts w:ascii="Times New Roman" w:hAnsi="Times New Roman"/>
          <w:sz w:val="28"/>
          <w:szCs w:val="28"/>
        </w:rPr>
        <w:t>учреждений культуры:</w:t>
      </w:r>
    </w:p>
    <w:p w:rsidR="00010183" w:rsidRDefault="00C71356">
      <w:pPr>
        <w:widowControl w:val="0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</w:rPr>
        <w:t>( человек)</w:t>
      </w:r>
    </w:p>
    <w:tbl>
      <w:tblPr>
        <w:tblW w:w="0" w:type="auto"/>
        <w:jc w:val="center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270"/>
        <w:gridCol w:w="1274"/>
        <w:gridCol w:w="1274"/>
        <w:gridCol w:w="1273"/>
        <w:gridCol w:w="1272"/>
        <w:gridCol w:w="1273"/>
        <w:gridCol w:w="1274"/>
        <w:gridCol w:w="264"/>
      </w:tblGrid>
      <w:tr w:rsidR="00010183">
        <w:trPr>
          <w:jc w:val="center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6" w:type="dxa"/>
            <w:tcBorders>
              <w:lef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010183">
            <w:pPr>
              <w:pStyle w:val="ConsPlusCell"/>
              <w:spacing w:line="276" w:lineRule="auto"/>
              <w:ind w:left="-119"/>
              <w:jc w:val="center"/>
            </w:pPr>
          </w:p>
        </w:tc>
      </w:tr>
      <w:tr w:rsidR="00010183">
        <w:trPr>
          <w:jc w:val="center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lef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0183" w:rsidRDefault="00C71356">
            <w:pPr>
              <w:pStyle w:val="ConsPlusCell"/>
              <w:spacing w:line="276" w:lineRule="auto"/>
              <w:ind w:left="-219" w:right="-10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10183" w:rsidRDefault="00010183">
      <w:pPr>
        <w:spacing w:after="0" w:line="100" w:lineRule="atLeast"/>
        <w:jc w:val="left"/>
      </w:pPr>
    </w:p>
    <w:p w:rsidR="00010183" w:rsidRDefault="00C71356">
      <w:pPr>
        <w:spacing w:after="0" w:line="100" w:lineRule="atLeast"/>
        <w:jc w:val="left"/>
        <w:sectPr w:rsidR="00010183">
          <w:pgSz w:w="11906" w:h="16838"/>
          <w:pgMar w:top="1134" w:right="1276" w:bottom="1134" w:left="1559" w:header="0" w:footer="0" w:gutter="0"/>
          <w:cols w:space="720"/>
          <w:formProt w:val="0"/>
          <w:docGrid w:linePitch="300" w:charSpace="16384"/>
        </w:sectPr>
      </w:pPr>
      <w:r>
        <w:rPr>
          <w:rFonts w:ascii="Times New Roman" w:hAnsi="Times New Roman"/>
          <w:sz w:val="28"/>
          <w:szCs w:val="28"/>
        </w:rPr>
        <w:t xml:space="preserve">3) раздел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следующей редакции: </w:t>
      </w:r>
    </w:p>
    <w:p w:rsidR="00010183" w:rsidRDefault="00010183"/>
    <w:tbl>
      <w:tblPr>
        <w:tblW w:w="0" w:type="auto"/>
        <w:tblInd w:w="223" w:type="dxa"/>
        <w:tblLook w:val="0000"/>
      </w:tblPr>
      <w:tblGrid>
        <w:gridCol w:w="1078"/>
        <w:gridCol w:w="2720"/>
        <w:gridCol w:w="1148"/>
        <w:gridCol w:w="1212"/>
        <w:gridCol w:w="1213"/>
        <w:gridCol w:w="1213"/>
        <w:gridCol w:w="1213"/>
        <w:gridCol w:w="1213"/>
        <w:gridCol w:w="1213"/>
        <w:gridCol w:w="1170"/>
        <w:gridCol w:w="1170"/>
      </w:tblGrid>
      <w:tr w:rsidR="00010183">
        <w:trPr>
          <w:trHeight w:val="390"/>
        </w:trPr>
        <w:tc>
          <w:tcPr>
            <w:tcW w:w="14762" w:type="dxa"/>
            <w:gridSpan w:val="11"/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 нормативов для согласования  «дорожной карты»</w:t>
            </w:r>
          </w:p>
        </w:tc>
      </w:tr>
      <w:tr w:rsidR="00010183">
        <w:trPr>
          <w:trHeight w:val="105"/>
        </w:trPr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ind w:right="-12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г. факт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 г. факт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г.- 2016 г.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г.- 2018 г.</w:t>
            </w:r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 числа получателей услуг на 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социального работника (по среднесписочной численности работников)</w:t>
            </w:r>
          </w:p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3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получателей услуг, чел.</w:t>
            </w:r>
          </w:p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учреждений культуры, человек</w:t>
            </w:r>
          </w:p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42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 Солнцевского района Курской области, чел.</w:t>
            </w:r>
          </w:p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94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Соотношение средней заработной платы  работников учреждений культуры Солнцевского района Курской области и средней заработной платы в субъекте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 Федерации: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0183">
        <w:trPr>
          <w:trHeight w:val="90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Программе поэтапного совершенствования систем оплаты труда в муниципальных учреждениях на 2012-2018 годы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94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Плану мероприятий ("дорожной карте") "Изменения в отраслях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социальной сферы, направленные на повышение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сферы культуры", %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3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Курской области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21 128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16594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17791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22264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29252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33 673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3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 роста к предыдущему году, %</w:t>
            </w:r>
          </w:p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работников учреждений культуры Солнцевского района, рублей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12027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16594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17791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22264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29252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33673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9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Темп роста 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предыдущему году, %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94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от средств от приносящей доход деятельности в фонде заработной платы по отдельной категории работников (план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предложение федерального Министерства), %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112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начислений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труда, %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315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54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010183">
        <w:trPr>
          <w:trHeight w:val="3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0183">
        <w:trPr>
          <w:trHeight w:val="94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бюджета муниципального района млн.  руб.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</w:tr>
      <w:tr w:rsidR="00010183">
        <w:trPr>
          <w:trHeight w:val="73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ind w:firstLine="56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0183">
        <w:trPr>
          <w:trHeight w:val="31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ind w:firstLine="56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реструктуризации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сети, млн. рублей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0183">
        <w:trPr>
          <w:trHeight w:val="67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ind w:firstLine="56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0183">
        <w:trPr>
          <w:trHeight w:val="63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ind w:firstLine="56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сокращения и оптимизации расходов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учреждений, млн. рублей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0183">
        <w:trPr>
          <w:trHeight w:val="37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10183">
        <w:trPr>
          <w:trHeight w:val="945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счет иных источников (решений), включая корректировку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0183">
        <w:trPr>
          <w:trHeight w:val="1148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</w:pP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010183">
            <w:pPr>
              <w:spacing w:after="0" w:line="100" w:lineRule="atLeast"/>
              <w:jc w:val="center"/>
            </w:pPr>
          </w:p>
        </w:tc>
      </w:tr>
      <w:tr w:rsidR="00010183">
        <w:trPr>
          <w:trHeight w:val="960"/>
        </w:trPr>
        <w:tc>
          <w:tcPr>
            <w:tcW w:w="1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0183" w:rsidRDefault="00C71356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0183" w:rsidRDefault="00C713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p w:rsidR="00010183" w:rsidRDefault="00010183"/>
    <w:sectPr w:rsidR="00010183" w:rsidSect="0001018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183"/>
    <w:rsid w:val="00010183"/>
    <w:rsid w:val="00C7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183"/>
    <w:pPr>
      <w:suppressAutoHyphens/>
      <w:jc w:val="both"/>
    </w:pPr>
    <w:rPr>
      <w:rFonts w:ascii="Calibri" w:eastAsia="MS Mincho" w:hAnsi="Calibri" w:cs="Times New Roman"/>
      <w:color w:val="00000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10183"/>
    <w:rPr>
      <w:rFonts w:ascii="Calibri" w:eastAsia="MS Mincho" w:hAnsi="Calibri" w:cs="Times New Roman"/>
      <w:lang w:eastAsia="ja-JP"/>
    </w:rPr>
  </w:style>
  <w:style w:type="character" w:customStyle="1" w:styleId="a4">
    <w:name w:val="Нижний колонтитул Знак"/>
    <w:basedOn w:val="a0"/>
    <w:rsid w:val="00010183"/>
    <w:rPr>
      <w:rFonts w:ascii="Calibri" w:eastAsia="MS Mincho" w:hAnsi="Calibri" w:cs="Times New Roman"/>
      <w:lang w:eastAsia="ja-JP"/>
    </w:rPr>
  </w:style>
  <w:style w:type="character" w:customStyle="1" w:styleId="a5">
    <w:name w:val="Текст выноски Знак"/>
    <w:basedOn w:val="a0"/>
    <w:rsid w:val="00010183"/>
    <w:rPr>
      <w:rFonts w:ascii="Tahoma" w:eastAsia="MS Mincho" w:hAnsi="Tahoma" w:cs="Tahoma"/>
      <w:sz w:val="16"/>
      <w:szCs w:val="16"/>
      <w:lang w:eastAsia="ja-JP"/>
    </w:rPr>
  </w:style>
  <w:style w:type="paragraph" w:customStyle="1" w:styleId="a6">
    <w:name w:val="Заголовок"/>
    <w:basedOn w:val="a"/>
    <w:next w:val="a7"/>
    <w:rsid w:val="0001018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010183"/>
    <w:pPr>
      <w:spacing w:after="120"/>
    </w:pPr>
  </w:style>
  <w:style w:type="paragraph" w:styleId="a8">
    <w:name w:val="List"/>
    <w:basedOn w:val="a7"/>
    <w:rsid w:val="00010183"/>
    <w:rPr>
      <w:rFonts w:cs="Mangal"/>
    </w:rPr>
  </w:style>
  <w:style w:type="paragraph" w:styleId="a9">
    <w:name w:val="Title"/>
    <w:basedOn w:val="a"/>
    <w:rsid w:val="00010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010183"/>
    <w:pPr>
      <w:suppressLineNumbers/>
    </w:pPr>
    <w:rPr>
      <w:rFonts w:cs="Mangal"/>
    </w:rPr>
  </w:style>
  <w:style w:type="paragraph" w:customStyle="1" w:styleId="ConsPlusCell">
    <w:name w:val="ConsPlusCell"/>
    <w:rsid w:val="00010183"/>
    <w:pPr>
      <w:widowControl w:val="0"/>
      <w:suppressAutoHyphens/>
      <w:spacing w:after="0" w:line="100" w:lineRule="atLeast"/>
      <w:jc w:val="both"/>
    </w:pPr>
    <w:rPr>
      <w:rFonts w:ascii="Calibri" w:eastAsia="MS Mincho" w:hAnsi="Calibri" w:cs="Calibri"/>
      <w:color w:val="00000A"/>
    </w:rPr>
  </w:style>
  <w:style w:type="paragraph" w:styleId="ab">
    <w:name w:val="header"/>
    <w:basedOn w:val="a"/>
    <w:rsid w:val="00010183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010183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rsid w:val="0001018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0183"/>
    <w:pPr>
      <w:widowControl w:val="0"/>
      <w:suppressAutoHyphens/>
      <w:jc w:val="both"/>
    </w:pPr>
    <w:rPr>
      <w:rFonts w:ascii="Calibri" w:eastAsia="MS Mincho;ＭＳ 明朝" w:hAnsi="Calibri" w:cs="Calibri"/>
      <w:b/>
      <w:bCs/>
      <w:color w:val="00000A"/>
      <w:lang w:eastAsia="zh-CN"/>
    </w:rPr>
  </w:style>
  <w:style w:type="paragraph" w:customStyle="1" w:styleId="ae">
    <w:name w:val="Содержимое таблицы"/>
    <w:basedOn w:val="a"/>
    <w:rsid w:val="00010183"/>
  </w:style>
  <w:style w:type="paragraph" w:customStyle="1" w:styleId="af">
    <w:name w:val="Заголовок таблицы"/>
    <w:basedOn w:val="ae"/>
    <w:rsid w:val="000101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9</Pages>
  <Words>888</Words>
  <Characters>5065</Characters>
  <Application>Microsoft Office Word</Application>
  <DocSecurity>0</DocSecurity>
  <Lines>42</Lines>
  <Paragraphs>11</Paragraphs>
  <ScaleCrop>false</ScaleCrop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29</cp:revision>
  <cp:lastPrinted>2015-06-03T10:28:00Z</cp:lastPrinted>
  <dcterms:created xsi:type="dcterms:W3CDTF">2015-04-23T10:20:00Z</dcterms:created>
  <dcterms:modified xsi:type="dcterms:W3CDTF">2015-07-14T10:34:00Z</dcterms:modified>
</cp:coreProperties>
</file>