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371"/>
        <w:ind w:right="1210" w:left="1840" w:firstLine="3"/>
        <w:jc w:val="right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FFFFFF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</w:t>
      </w:r>
      <w:r>
        <w:object w:dxaOrig="1903" w:dyaOrig="1862">
          <v:rect xmlns:o="urn:schemas-microsoft-com:office:office" xmlns:v="urn:schemas-microsoft-com:vml" id="rectole0000000000" style="width:95.150000pt;height:93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                                                 КУРСКОЙОБЛАСТИ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4677" w:leader="none"/>
          <w:tab w:val="left" w:pos="9355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от  08.09.2021 года                                                           № 83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Об утверждении муниципальной программы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Зуевского сельсовета Солнцевского района Курской области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2C2C2C"/>
          <w:spacing w:val="0"/>
          <w:position w:val="0"/>
          <w:sz w:val="28"/>
          <w:shd w:fill="auto" w:val="clear"/>
        </w:rPr>
        <w:t xml:space="preserve">Обращение с твердыми коммунальными отходами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на территории Зуевского сельсовета Солнцевского района Курской области на 2021-2023 гг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52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соответствии со статьей 179 Бюджетного кодекса Российской Федерации,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целях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реализации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мер, принимаемых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администрацией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района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области по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созданию и развитию комплексной эффективной системы обращения с твердыми коммунальными отходами на территории Зуевского сельсовета Солнцевского района , предусматривающей снижение негативного воздействия ТКО на население и окружающую среду , Администрация Зуевского сельсовета Солнцевского района Курской области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ПОСТАНОВЛЯЕТ:</w:t>
      </w:r>
    </w:p>
    <w:p>
      <w:pPr>
        <w:spacing w:before="0" w:after="200" w:line="276"/>
        <w:ind w:right="0" w:left="0" w:firstLine="851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Утвердить прилагаемую муниципальную программу  .</w:t>
      </w: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2.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Заместителю главы Администрации. Зуевского сельсовета Солнцевского района Климовой Т.М.: обеспечить размещение утвержденной муниципальной программы Зуевского сельсовета Солнцевского района Курской области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2C2C2C"/>
          <w:spacing w:val="0"/>
          <w:position w:val="0"/>
          <w:sz w:val="24"/>
          <w:shd w:fill="auto" w:val="clear"/>
        </w:rPr>
        <w:t xml:space="preserve">Обращение с твердыми коммунальными отходами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 территории Зуевского сельсовета Солнцевского района 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2-недельный срок со дня подписания настоящего постановления;</w:t>
      </w:r>
    </w:p>
    <w:p>
      <w:pPr>
        <w:spacing w:before="0" w:after="200" w:line="276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случае отклонения объемов финансирования за счет средств местного бюджета, определенных муниципальной программой Зуевского сельсовета Солнцевского района Курской области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2C2C2C"/>
          <w:spacing w:val="0"/>
          <w:position w:val="0"/>
          <w:sz w:val="24"/>
          <w:shd w:fill="auto" w:val="clear"/>
        </w:rPr>
        <w:t xml:space="preserve">Обращение с твердыми коммунальными отходами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на территории Зуевского сельсовета Солнцевского района 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от объемов ее финансирования, установленных решением  Собрания депутатов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 Солнцевского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района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Курской области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 бюджете района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Зуевского сельсовета Солнцевского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района Курской области на 2021 год и на плановый период 2022 и 2023 годов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(далее – решение о бюджете) не позднее двух месяцев со дня вступления в силу, указанного решения о бюджете, подготовить проект постановления Администрации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 Солнцевского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района Курской области о приведении муниципальной программы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 Солнцевского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района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Курской области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Экология и чистая вода на территории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Зуевского сельсовета Солнцевского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района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соответствие с решением о бюджете.</w:t>
      </w: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Постановление вступает в силу с момента подписания.</w:t>
      </w: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000000"/>
          <w:spacing w:val="-17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сельсовета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Муниципальная программа Зуевского сельсовета Солнцевского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района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Курской области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Обращение с твердыми коммунальными отходами  на территории Зуевского сельсовета Солнцевского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района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Курской области на 2021-2023 гг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120" w:line="276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Паспорт</w:t>
      </w:r>
    </w:p>
    <w:p>
      <w:pPr>
        <w:spacing w:before="0" w:after="0" w:line="276"/>
        <w:ind w:right="0" w:left="0" w:firstLine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муниципальной программы Зуевского сельсовета Солнцевского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района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Курской области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Обращение с твердыми коммунальными отходами на территории Зуевского сельсовета Солнцевского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района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Курской области на 2021-2023 гг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2C2C2C"/>
          <w:spacing w:val="0"/>
          <w:position w:val="0"/>
          <w:sz w:val="24"/>
          <w:shd w:fill="FFFFFF" w:val="clear"/>
        </w:rPr>
      </w:pPr>
    </w:p>
    <w:tbl>
      <w:tblPr/>
      <w:tblGrid>
        <w:gridCol w:w="2417"/>
        <w:gridCol w:w="7153"/>
      </w:tblGrid>
      <w:tr>
        <w:trPr>
          <w:trHeight w:val="1" w:hRule="atLeast"/>
          <w:jc w:val="left"/>
        </w:trPr>
        <w:tc>
          <w:tcPr>
            <w:tcW w:w="2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Программы</w:t>
            </w:r>
          </w:p>
        </w:tc>
        <w:tc>
          <w:tcPr>
            <w:tcW w:w="71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Обращение с твердыми коммунальными отходами на территории Зуевского сельсовета Солнцевского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района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Курской области на 2021-2023 гг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2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исполнитель Программы</w:t>
            </w:r>
          </w:p>
        </w:tc>
        <w:tc>
          <w:tcPr>
            <w:tcW w:w="71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Зуевского сельсовета Солнцевского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района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Курской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2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Соисполнители Программы</w:t>
            </w:r>
          </w:p>
        </w:tc>
        <w:tc>
          <w:tcPr>
            <w:tcW w:w="71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Программы</w:t>
            </w:r>
          </w:p>
        </w:tc>
        <w:tc>
          <w:tcPr>
            <w:tcW w:w="71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и развитие комплексной эффективной системы обращения с твердыми коммунальными отходами (далее - ТКО)на территории Зуевского сельсовета Солнцевского района Курской области  предусматривающей снижение негативного воздействия ТКО на население и окружающую среду.</w:t>
            </w:r>
          </w:p>
        </w:tc>
      </w:tr>
      <w:tr>
        <w:trPr>
          <w:trHeight w:val="1" w:hRule="atLeast"/>
          <w:jc w:val="left"/>
        </w:trPr>
        <w:tc>
          <w:tcPr>
            <w:tcW w:w="2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 Программы</w:t>
            </w:r>
          </w:p>
        </w:tc>
        <w:tc>
          <w:tcPr>
            <w:tcW w:w="71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и обустройство мест (площадок) размещения контейнерных площадок для сбора (накопления) твердых коммунальных отходов на территории Зуевского сельсовета Солнцевского района Курской области  </w:t>
            </w:r>
          </w:p>
        </w:tc>
      </w:tr>
      <w:tr>
        <w:trPr>
          <w:trHeight w:val="1" w:hRule="atLeast"/>
          <w:jc w:val="left"/>
        </w:trPr>
        <w:tc>
          <w:tcPr>
            <w:tcW w:w="2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реализации Программы</w:t>
            </w:r>
          </w:p>
        </w:tc>
        <w:tc>
          <w:tcPr>
            <w:tcW w:w="71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2021-2023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годы</w:t>
            </w:r>
          </w:p>
        </w:tc>
      </w:tr>
      <w:tr>
        <w:trPr>
          <w:trHeight w:val="1" w:hRule="atLeast"/>
          <w:jc w:val="left"/>
        </w:trPr>
        <w:tc>
          <w:tcPr>
            <w:tcW w:w="2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Объемы и источники финансирования Программы</w:t>
            </w:r>
          </w:p>
        </w:tc>
        <w:tc>
          <w:tcPr>
            <w:tcW w:w="71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Прогнозируемые общие затраты на реализацию мероприятий Программы по годам реализации составляет: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на 2021 год –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5000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рублей, в том числе: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средства бюджета Курской области-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0 руб.;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средства бюджета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Зуевского сельсовета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5000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руб.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на 2022 год -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5000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рублей, в том числе: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средства бюджета Курской области-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0 руб.;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средства бюджета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Зуевского сельсовета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5000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руб.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на 2023 год  -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5000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рублей, в том числе: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средства бюджета Курской области-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0 руб.;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средства бюджета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Зуевского сельсовета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5000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руб</w:t>
            </w:r>
          </w:p>
        </w:tc>
      </w:tr>
      <w:tr>
        <w:trPr>
          <w:trHeight w:val="1" w:hRule="atLeast"/>
          <w:jc w:val="left"/>
        </w:trPr>
        <w:tc>
          <w:tcPr>
            <w:tcW w:w="2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Целевые показатели Программы</w:t>
            </w:r>
          </w:p>
        </w:tc>
        <w:tc>
          <w:tcPr>
            <w:tcW w:w="71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созданных и обустроенных мест (площадок) размещения контейнерных площадок для сбора (накопления) твердых коммунальных отходов на территории Зуевского сельсовета Солнцевского района Курской области  </w:t>
            </w:r>
          </w:p>
        </w:tc>
      </w:tr>
      <w:tr>
        <w:trPr>
          <w:trHeight w:val="1" w:hRule="atLeast"/>
          <w:jc w:val="left"/>
        </w:trPr>
        <w:tc>
          <w:tcPr>
            <w:tcW w:w="2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Ожидаемый конечный результат реализации Программы</w:t>
            </w:r>
          </w:p>
        </w:tc>
        <w:tc>
          <w:tcPr>
            <w:tcW w:w="71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 в эксплуатацию новых контейнерных площадок</w:t>
              <w:br/>
              <w:t xml:space="preserve">для сбора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 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накопления) твердых коммунальных отходов,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обустроенных на территории Зуевского сельсовета Солнцевского района Курской области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доступности услуг по сбору и вывозу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ТКО для населения Зуевского сельсовета Солнцевского района Курской области  </w:t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модернизации инфраструктуры в сфере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обращения с ТКО.</w:t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экологической культуры и степени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вовлеченности населения в сферу безопасного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обращения ТКО.</w:t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Улучшение санитарного состояния Зуевского сельсовета Солнцевского района Курской области  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C2C2C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Характеристика текущего состояния сферы реализации муниципальной программы</w:t>
      </w:r>
    </w:p>
    <w:p>
      <w:pPr>
        <w:spacing w:before="0" w:after="2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 состав Зуевского сельсовета Солнцевского района Курской области  входят 14 населенных пунктов. Только  4 населенных пункта оснащены контейнерами под твердые коммунальные отходы</w:t>
        <w:br/>
        <w:t xml:space="preserve">Из-за отсутствия мест (площадок) накопления ТКО на всей территории Зуевского сельсовета Солнцевского района Курской области часть не собранных твердых коммунальных отходов генерируются в несанкционированные свалки, негативно влияющие на здоровье людей и окружающую природную среду.</w:t>
        <w:br/>
        <w:t xml:space="preserve"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  <w:br/>
        <w:t xml:space="preserve">Отсутствие централизованной системы сбора твердых коммунальных отходов в населенных пунктов муниципального образования влечет образование несанкционированных площадок для временного размещения твердых коммунальных отходов (далее - площадки ТКО), которые являются крупными источниками загрязнения окружающей среды.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Основные цели и задачи муниципальной программы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Целью программы является создание и развитие комплексной эффективной системы обращения с твердыми коммунальными отходами (далее - ТКО) на территории Зуевского сельсовета Солнцевского района Курской области , предусматривающей снижение негативного воздействия твердых коммунальных отходов на население и окружающую среду, создание условий для приведения инфраструктуры в области обращения с твердыми коммунальными отходами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Зуевского сельсовета Солнцевского района Курской области </w:t>
        <w:br/>
        <w:t xml:space="preserve">Задачей программы является создание и обустройство мест (площадок) размещения контейнерных площадок для сбора (накопления) твердых коммунальных отходов на территории Зуевского сельсовета Солнцевского района Курской области.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Задача характеризуется следующими показателями (индикаторами):</w:t>
        <w:br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-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количество обустроенных мест (площадок) для накопления ТКО.</w:t>
        <w:br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оснащение мест (площадок) для накопления ТКО емкостями для накопления ТКО.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256" w:left="0" w:firstLine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256" w:left="0" w:firstLine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Ресурсное обеспечение Программы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Финансирование природоохранных мероприятий Программы осуществляется путем предоставления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субсидий бюджету Зуевскому сельсовету Солнцевского  района Курской области на условиях софинансирования.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 и условия предоставления из областного бюджета субсидий Зуевскому сельсовету Солнцевского  района Курской области устанавливается нормативными правовыми актами Администрации Курской области. 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Субсидии бюджетам муниципальных образований предоставляются из областного бюджета на реализацию следующих природоохранных мероприятий: количество обустроенных мест (площадок) для накопления ТКО.</w:t>
      </w:r>
    </w:p>
    <w:p>
      <w:pPr>
        <w:spacing w:before="0" w:after="20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Расчет необходимых объемов финансирования Программы осуществляется с учетом средств областного бюджета, средней стоимости строительных (ремонтных) работ и других природоохранных мероприятий, а также с учетом возможного удорожания стоимости их выполнения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Сроки и этапы реализации муниципальной программы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Муниципальная программа реализуется без деления на этапы в период 2021 - 2023 г.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6.   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Система мероприятий муниципальной программы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tbl>
      <w:tblPr/>
      <w:tblGrid>
        <w:gridCol w:w="1821"/>
        <w:gridCol w:w="1941"/>
        <w:gridCol w:w="1393"/>
        <w:gridCol w:w="2026"/>
        <w:gridCol w:w="2150"/>
        <w:gridCol w:w="1564"/>
      </w:tblGrid>
      <w:tr>
        <w:trPr>
          <w:trHeight w:val="1" w:hRule="atLeast"/>
          <w:jc w:val="left"/>
        </w:trPr>
        <w:tc>
          <w:tcPr>
            <w:tcW w:w="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основных мероприятий</w:t>
            </w:r>
          </w:p>
        </w:tc>
        <w:tc>
          <w:tcPr>
            <w:tcW w:w="1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исполнитель и соисполнители</w:t>
            </w:r>
          </w:p>
        </w:tc>
        <w:tc>
          <w:tcPr>
            <w:tcW w:w="13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 реализации</w:t>
            </w:r>
          </w:p>
        </w:tc>
        <w:tc>
          <w:tcPr>
            <w:tcW w:w="20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Источники финансирования</w:t>
            </w:r>
          </w:p>
        </w:tc>
        <w:tc>
          <w:tcPr>
            <w:tcW w:w="21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Связь с показателями результативности подпрограммы</w:t>
            </w:r>
          </w:p>
        </w:tc>
      </w:tr>
      <w:tr>
        <w:trPr>
          <w:trHeight w:val="1" w:hRule="atLeast"/>
          <w:jc w:val="left"/>
        </w:trPr>
        <w:tc>
          <w:tcPr>
            <w:tcW w:w="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3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0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1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0895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Задача: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и обустройство мест (площадок) размещения контейнерных площадок для сбора (накопления) твердых коммунальных отходов на территории  Зуевского сельсовета Солнцевского района Курской области .</w:t>
            </w:r>
          </w:p>
        </w:tc>
      </w:tr>
      <w:tr>
        <w:trPr>
          <w:trHeight w:val="1" w:hRule="atLeast"/>
          <w:jc w:val="left"/>
        </w:trPr>
        <w:tc>
          <w:tcPr>
            <w:tcW w:w="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мероприятие 1:</w:t>
              <w:br/>
              <w:t xml:space="preserve">Обустройство мест (площадок) накопления ТКО.</w:t>
            </w:r>
          </w:p>
        </w:tc>
        <w:tc>
          <w:tcPr>
            <w:tcW w:w="194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Зуевского сельсовета Солнцевского района Курской области </w:t>
            </w:r>
          </w:p>
        </w:tc>
        <w:tc>
          <w:tcPr>
            <w:tcW w:w="13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2021-2023</w:t>
            </w:r>
          </w:p>
        </w:tc>
        <w:tc>
          <w:tcPr>
            <w:tcW w:w="20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Областной, местный</w:t>
            </w:r>
          </w:p>
        </w:tc>
        <w:tc>
          <w:tcPr>
            <w:tcW w:w="371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33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штук</w:t>
            </w:r>
          </w:p>
        </w:tc>
      </w:tr>
      <w:tr>
        <w:trPr>
          <w:trHeight w:val="1" w:hRule="atLeast"/>
          <w:jc w:val="left"/>
        </w:trPr>
        <w:tc>
          <w:tcPr>
            <w:tcW w:w="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мероприятие 2:</w:t>
              <w:br/>
              <w:t xml:space="preserve">Приобретение контейнеров для временного хранения твердых коммунальных отходов</w:t>
            </w:r>
          </w:p>
        </w:tc>
        <w:tc>
          <w:tcPr>
            <w:tcW w:w="194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2021-2023</w:t>
            </w:r>
          </w:p>
        </w:tc>
        <w:tc>
          <w:tcPr>
            <w:tcW w:w="20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областной, местный</w:t>
            </w:r>
          </w:p>
        </w:tc>
        <w:tc>
          <w:tcPr>
            <w:tcW w:w="371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штук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8.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Ожидаемые результаты реализации муниципальной программы</w:t>
      </w:r>
    </w:p>
    <w:p>
      <w:pPr>
        <w:spacing w:before="0" w:after="2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Реализация муниципальной программы позволит путем ввода в эксплуатацию новых контейнерных площадок для сбора (накопления) твердых коммунальных отходов, обустроенных на территории Зуевского сельсовета Солнцевского района Курской области , обеспечить доступность услуг по сбору и вывозу ТКО для населения Зуевского сельсовета Солнцевского района Курской области , провести модернизацию инфраструктуры в сфере обращения с ТКО, повысить уровень экологической культуры и степени вовлеченности населения в сферу безопасного обращения ТКО, улучшить санитарное состояние территории Зуевского сельсовета Солнцевского района Курской области 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9.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Показатели результативности муниципальной программы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tbl>
      <w:tblPr/>
      <w:tblGrid>
        <w:gridCol w:w="408"/>
        <w:gridCol w:w="4169"/>
        <w:gridCol w:w="1474"/>
        <w:gridCol w:w="3146"/>
      </w:tblGrid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N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1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показателя результативности</w:t>
            </w:r>
          </w:p>
        </w:tc>
        <w:tc>
          <w:tcPr>
            <w:tcW w:w="14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Ед. изм.</w:t>
            </w:r>
          </w:p>
        </w:tc>
        <w:tc>
          <w:tcPr>
            <w:tcW w:w="31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Базовое значение показателя результативности за 2021 - 2023 год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1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41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организованных контейнерных площадок</w:t>
            </w:r>
          </w:p>
        </w:tc>
        <w:tc>
          <w:tcPr>
            <w:tcW w:w="14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ед.</w:t>
            </w:r>
          </w:p>
        </w:tc>
        <w:tc>
          <w:tcPr>
            <w:tcW w:w="31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41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приобретенных контейнеров для временного хранения твердых коммунальных отходов</w:t>
            </w:r>
          </w:p>
        </w:tc>
        <w:tc>
          <w:tcPr>
            <w:tcW w:w="14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ед.</w:t>
            </w:r>
          </w:p>
        </w:tc>
        <w:tc>
          <w:tcPr>
            <w:tcW w:w="31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