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453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object w:dxaOrig="2208" w:dyaOrig="2275">
          <v:rect xmlns:o="urn:schemas-microsoft-com:office:office" xmlns:v="urn:schemas-microsoft-com:vml" id="rectole0000000000" style="width:110.400000pt;height:113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209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9"/>
          <w:position w:val="7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9"/>
          <w:position w:val="7"/>
          <w:sz w:val="36"/>
          <w:shd w:fill="FFFFFF" w:val="clear"/>
        </w:rPr>
        <w:t xml:space="preserve">АДМИНИСТРАЦИЯ</w:t>
      </w:r>
    </w:p>
    <w:p>
      <w:pPr>
        <w:spacing w:before="0" w:after="200" w:line="240"/>
        <w:ind w:right="-1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32"/>
          <w:shd w:fill="FFFFFF" w:val="clear"/>
        </w:rPr>
        <w:t xml:space="preserve">СОЛНЦЕВСКОГО РАЙОНА КУРСКОЙ ОБЛАСТИ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       21.06.2019 г.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166-ра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Курская область, 306120, пос.Солнцево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453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создании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на территории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Солнцевский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 Федеральным закон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24 июля 2007 года №209-ФЗ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целях оказания имущественной поддержки субъектам малого и среднего предпринимательства на территории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Солнцевский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Курской области и организации взаимодействия органов местного самоуправления:</w:t>
      </w:r>
    </w:p>
    <w:p>
      <w:pPr>
        <w:numPr>
          <w:ilvl w:val="0"/>
          <w:numId w:val="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Создать рабочую группу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на территории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Солнцевский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Курской области (далее – рабочая группа) в составе согласно приложению №1. </w:t>
      </w:r>
    </w:p>
    <w:p>
      <w:pPr>
        <w:numPr>
          <w:ilvl w:val="0"/>
          <w:numId w:val="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Утвердить Положение о рабочей группе согласно приложению №2.</w:t>
      </w:r>
    </w:p>
    <w:p>
      <w:pPr>
        <w:numPr>
          <w:ilvl w:val="0"/>
          <w:numId w:val="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Управлению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обеспечить размещение настоящего распоряжения на официальном сайте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обеспечить регулярное размещение информации о деятельности рабочей группы на официальном сайте в информационно – 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организовать рассылку настоящего распоряжения всем членам рабочей группы;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довести до сведения органов местного самоуправления настоящее распоряжение.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Контроль за исполнением настоящего распоряжения возложить на начальника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 Никифорову Л.В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распоряжение вступает в силу со дня его подписания.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 Солнцевского района</w:t>
        <w:tab/>
        <w:tab/>
        <w:tab/>
        <w:tab/>
        <w:tab/>
        <w:tab/>
        <w:t xml:space="preserve">Г.Д. Енютин </w:t>
      </w:r>
    </w:p>
    <w:p>
      <w:pPr>
        <w:spacing w:before="0" w:after="0" w:line="240"/>
        <w:ind w:right="0" w:left="623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ПРИЛОЖЕНИЕ №1</w:t>
      </w:r>
    </w:p>
    <w:p>
      <w:pPr>
        <w:spacing w:before="0" w:after="0" w:line="240"/>
        <w:ind w:right="0" w:left="623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 распоряжению Администрации Солнцевского района Курской области</w:t>
      </w:r>
    </w:p>
    <w:p>
      <w:pPr>
        <w:spacing w:before="0" w:after="0" w:line="240"/>
        <w:ind w:right="0" w:left="623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«21»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июня 2019г. №166-ра</w:t>
      </w:r>
    </w:p>
    <w:p>
      <w:pPr>
        <w:spacing w:before="0" w:after="1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Состав</w:t>
      </w:r>
    </w:p>
    <w:p>
      <w:pPr>
        <w:spacing w:before="0" w:after="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на территории муниципального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Солнцевский район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Курской области</w:t>
      </w:r>
    </w:p>
    <w:p>
      <w:pPr>
        <w:spacing w:before="0" w:after="1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315"/>
        <w:gridCol w:w="425"/>
        <w:gridCol w:w="5670"/>
      </w:tblGrid>
      <w:tr>
        <w:trPr>
          <w:trHeight w:val="1" w:hRule="atLeast"/>
          <w:jc w:val="left"/>
        </w:trPr>
        <w:tc>
          <w:tcPr>
            <w:tcW w:w="1041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Председатель рабочей группы:</w:t>
            </w:r>
          </w:p>
        </w:tc>
      </w:tr>
      <w:tr>
        <w:trPr>
          <w:trHeight w:val="1" w:hRule="atLeast"/>
          <w:jc w:val="left"/>
        </w:trPr>
        <w:tc>
          <w:tcPr>
            <w:tcW w:w="4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Басков Валерий Валерьевич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заместитель Главы Администрации Солнцевского района Курской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041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Заместитель председателя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рабочей группы:</w:t>
            </w:r>
          </w:p>
        </w:tc>
      </w:tr>
      <w:tr>
        <w:trPr>
          <w:trHeight w:val="806" w:hRule="auto"/>
          <w:jc w:val="left"/>
        </w:trPr>
        <w:tc>
          <w:tcPr>
            <w:tcW w:w="4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Никифорова Лариса Владимировна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начальник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>
        <w:trPr>
          <w:trHeight w:val="1" w:hRule="atLeast"/>
          <w:jc w:val="left"/>
        </w:trPr>
        <w:tc>
          <w:tcPr>
            <w:tcW w:w="1041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Секретарь рабочей группы:</w:t>
            </w:r>
          </w:p>
        </w:tc>
      </w:tr>
      <w:tr>
        <w:trPr>
          <w:trHeight w:val="23" w:hRule="auto"/>
          <w:jc w:val="left"/>
        </w:trPr>
        <w:tc>
          <w:tcPr>
            <w:tcW w:w="4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Гекова Наталья Владимировна     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>
        <w:trPr>
          <w:trHeight w:val="23" w:hRule="auto"/>
          <w:jc w:val="left"/>
        </w:trPr>
        <w:tc>
          <w:tcPr>
            <w:tcW w:w="4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Члены рабочей группы: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" w:hRule="auto"/>
          <w:jc w:val="left"/>
        </w:trPr>
        <w:tc>
          <w:tcPr>
            <w:tcW w:w="4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Соклакова Светлана Дмитриевна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23" w:hRule="auto"/>
          <w:jc w:val="left"/>
        </w:trPr>
        <w:tc>
          <w:tcPr>
            <w:tcW w:w="43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Захарова Светлана Александровна  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</w:tbl>
    <w:p>
      <w:pPr>
        <w:spacing w:before="0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623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ПРИЛОЖЕНИЕ №2</w:t>
      </w:r>
    </w:p>
    <w:p>
      <w:pPr>
        <w:spacing w:before="0" w:after="0" w:line="240"/>
        <w:ind w:right="0" w:left="623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 распоряжению Администрации Солнцевского района Курской области</w:t>
      </w:r>
    </w:p>
    <w:p>
      <w:pPr>
        <w:spacing w:before="0" w:after="0" w:line="240"/>
        <w:ind w:right="0" w:left="623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«21»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июня 2019г. №166-ра</w:t>
      </w:r>
    </w:p>
    <w:p>
      <w:pPr>
        <w:spacing w:before="0" w:after="1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Положение</w:t>
      </w:r>
    </w:p>
    <w:p>
      <w:pPr>
        <w:spacing w:before="0" w:after="1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рабочей группе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на территории муниципального района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Солнцевский район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Курской области</w:t>
      </w:r>
    </w:p>
    <w:p>
      <w:pPr>
        <w:spacing w:before="0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Положение определяет порядок деятельности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(далее – рабочая группа).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Целями деятельности рабочей группы является: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обеспечение общего подхода к организации оказания имущественной поддержки субъектам малого и среднего предпринимательства на территории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Солнцевский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Курской области в рамках реализации положений Федерального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закона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24 июля 2007 года № 209-ФЗ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далее – Закон № 209-ФЗ);</w:t>
      </w:r>
    </w:p>
    <w:p>
      <w:pPr>
        <w:keepNext w:val="true"/>
        <w:numPr>
          <w:ilvl w:val="0"/>
          <w:numId w:val="4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изыскание дополнительных источников имущества для формирования и расширения перечней государственного и муниципального имущества, предусмотренных частью 4 статьи 18 Закона № 209-ФЗ, в том числе за счет неиспользуемого и неэффективно используемого государственного и муниципального имущества на территории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Солнцевский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Курской области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выработка и тиражирование лучших практик оказания имущественной поддержки субъектам малого и среднего предпринимательства на территории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Солнцевский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Курской области.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Рабочая группа в своей деятельности руководствуется действующим законодательством и настоящим Положением.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Рабочая группа осуществляет свою деятельность на принципах равноправия ее членов, коллегиальности принятия решений и гласности.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Задачи рабочей группы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Анализ действующих механизмов оказания органами местного самоуправления имущественной поддержки субъектам малого и среднего предпринимательства на территории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Солнцевский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Курской области, в том числе каждого муниципального образования.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Оценка эффективности мероприятий, реализуемых органами местного самоуправления по оказанию имущественной поддержки субъектам малого и среднего предпринимательства.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Солнцевский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Курской области.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Разработка предложений по совершенствованию нормативно – правового регулирования оказания имущественной поддержки субъектам малого и среднего предпринимательства и взаимодействия органов местного самоуправления по вопросам оказания имущественной поддержки субъектам малого и среднего предпринимательства.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Выдвижение и поддержка инициатив, направленных на регулирование вопросов оказания имущественной поддержки субъектов малого и среднего предпринимательства, на основе анализа сложившейся региональной и муниципальной практики.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Права рабочей группы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Рабочая группа имеет право: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Рассматривать на своих заседаниях вопросы в соответствии с компетенцией рабочей группы.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Запрашивать информацию и материалы от органов местного самоуправления, общественных объединений, необходимые для обеспечения своей деятельности.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Рассматривать предложения субъектов малого и среднего предпринимательства,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Привлекать к работе рабочей группы представителей заинтересованных органов исполнительной власти, научных и общественных организаций и других организаций, а также специалистов;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Давать рекомендации органам местного самоуправления по вопросам оказания имущественной поддержки субъектам малого и среднего предпринимательства.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Информировать о своей деятельности на официальном сайте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том числе размещать сведения о предстоящих заседаниях рабочей группы.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3.6.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Порядок деятельности рабочей группы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заседаниях рабочей группы могут принимать участие заинтересованные лица, в том числе представители субъектов малого и среднего предпринимательства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Заседания рабочей группы проводятся по мере необходимости, но не реже 1 раза в квартал.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 не позднее 3 рабочих дней до даты проведения заседания в письменном виде.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Заседания рабочей группы проводит председатель рабочей группы или по его поручению заместитель председателя рабочей группы.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Председатель рабочей группы:</w:t>
      </w:r>
    </w:p>
    <w:p>
      <w:pPr>
        <w:numPr>
          <w:ilvl w:val="0"/>
          <w:numId w:val="5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организует деятельность рабочей группы;</w:t>
      </w:r>
    </w:p>
    <w:p>
      <w:pPr>
        <w:numPr>
          <w:ilvl w:val="0"/>
          <w:numId w:val="5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принимает решение о времени и месте проведения заседания рабочей группы;</w:t>
      </w:r>
    </w:p>
    <w:p>
      <w:pPr>
        <w:numPr>
          <w:ilvl w:val="0"/>
          <w:numId w:val="5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утверждает повестку дня заседания рабочей группы и порядок ее работы;</w:t>
      </w:r>
    </w:p>
    <w:p>
      <w:pPr>
        <w:numPr>
          <w:ilvl w:val="0"/>
          <w:numId w:val="5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ведет заседания рабочей группы;</w:t>
      </w:r>
    </w:p>
    <w:p>
      <w:pPr>
        <w:numPr>
          <w:ilvl w:val="0"/>
          <w:numId w:val="5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определяет порядок рассмотрения вопросов на заседании рабочей группы;</w:t>
      </w:r>
    </w:p>
    <w:p>
      <w:pPr>
        <w:numPr>
          <w:ilvl w:val="0"/>
          <w:numId w:val="5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принимает решение по оперативным вопросам деятельности рабочей группы, которые возникают в ходе ее работы;</w:t>
      </w:r>
    </w:p>
    <w:p>
      <w:pPr>
        <w:numPr>
          <w:ilvl w:val="0"/>
          <w:numId w:val="5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подписывает протоколы заседаний рабочей группы.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Секретарь рабочей группы:</w:t>
      </w:r>
    </w:p>
    <w:p>
      <w:pPr>
        <w:numPr>
          <w:ilvl w:val="0"/>
          <w:numId w:val="5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осуществляет организационные мероприятия, связанные с подготовкой заседания рабочей группы;</w:t>
      </w:r>
    </w:p>
    <w:p>
      <w:pPr>
        <w:numPr>
          <w:ilvl w:val="0"/>
          <w:numId w:val="5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доводит до сведения членов рабочей группы повестку дня заседания рабочей группы;</w:t>
      </w:r>
    </w:p>
    <w:p>
      <w:pPr>
        <w:numPr>
          <w:ilvl w:val="0"/>
          <w:numId w:val="5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информирует членов рабочей группы о времени и месте проведения заседаний;</w:t>
      </w:r>
    </w:p>
    <w:p>
      <w:pPr>
        <w:numPr>
          <w:ilvl w:val="0"/>
          <w:numId w:val="5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оформляет протоколы заседаний рабочей группы;</w:t>
      </w:r>
    </w:p>
    <w:p>
      <w:pPr>
        <w:numPr>
          <w:ilvl w:val="0"/>
          <w:numId w:val="5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ведет делопроизводство рабочей группы;</w:t>
      </w:r>
    </w:p>
    <w:p>
      <w:pPr>
        <w:numPr>
          <w:ilvl w:val="0"/>
          <w:numId w:val="5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организует подготовку материалов к заседаниям рабочей группы, а также проектов ее решений.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Члены рабочей группы: </w:t>
      </w:r>
    </w:p>
    <w:p>
      <w:pPr>
        <w:numPr>
          <w:ilvl w:val="0"/>
          <w:numId w:val="5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вносят предложения по повестке дня заседания рабочей группы;</w:t>
      </w:r>
    </w:p>
    <w:p>
      <w:pPr>
        <w:numPr>
          <w:ilvl w:val="0"/>
          <w:numId w:val="5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участвуют в заседаниях рабочей группы и обсуждении рассматриваемых на них вопросах;</w:t>
      </w:r>
    </w:p>
    <w:p>
      <w:pPr>
        <w:numPr>
          <w:ilvl w:val="0"/>
          <w:numId w:val="5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участвуют в подготовке и принятии решений рабочей группы;</w:t>
      </w:r>
    </w:p>
    <w:p>
      <w:pPr>
        <w:numPr>
          <w:ilvl w:val="0"/>
          <w:numId w:val="5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Заседание рабочей группы считается правомочным, если на нем присутствует не менее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половины ее членов рабочей группы.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отсутствии кворума рабочей группы созывает повторное заседание рабочей группы.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Решения Рабочей группы являются обязательными для их выполнения членами рабочей группы.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Протокол заседания рабочей группы оформляется секретарем Рабочей группы в течение 5 рабочих дней с даты проведения заседания рабочей группы, подписывается председателем рабочей группы.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протоколе заседания рабочей группы указываются:</w:t>
      </w:r>
    </w:p>
    <w:p>
      <w:pPr>
        <w:numPr>
          <w:ilvl w:val="0"/>
          <w:numId w:val="60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дата, время и место проведения заседания рабочей группы;</w:t>
      </w:r>
    </w:p>
    <w:p>
      <w:pPr>
        <w:numPr>
          <w:ilvl w:val="0"/>
          <w:numId w:val="60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номер протокола;</w:t>
      </w:r>
    </w:p>
    <w:p>
      <w:pPr>
        <w:numPr>
          <w:ilvl w:val="0"/>
          <w:numId w:val="60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>
      <w:pPr>
        <w:numPr>
          <w:ilvl w:val="0"/>
          <w:numId w:val="60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принятое решение по каждому вопросу, рассмотренному на заседании рабочей группы;</w:t>
      </w:r>
    </w:p>
    <w:p>
      <w:pPr>
        <w:numPr>
          <w:ilvl w:val="0"/>
          <w:numId w:val="60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итоги голосования по каждому вопросу, рассмотренному на заседании рабочей группы.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 протоколу заседания рабочей группы должны быть приложены материалы, предоставленные на рассмотрение рабочей группы.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Организационно-техническое обеспечение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деятельности рабочей группы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Организационно – техническое обеспечение деятельности рабочей группы осуществляет управление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области.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Заключительные положения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Рабочая группа действует на постоянной основе, в составе согласно приложению №1 к настоящему распоряжению.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7">
    <w:abstractNumId w:val="30"/>
  </w:num>
  <w:num w:numId="44">
    <w:abstractNumId w:val="24"/>
  </w:num>
  <w:num w:numId="54">
    <w:abstractNumId w:val="18"/>
  </w:num>
  <w:num w:numId="56">
    <w:abstractNumId w:val="12"/>
  </w:num>
  <w:num w:numId="58">
    <w:abstractNumId w:val="6"/>
  </w:num>
  <w:num w:numId="6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consultantplus://offline/ref=FD1E0592579281721EF2EBF6F55A10543082951C063E9F32E5A3F29747T4bDM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consultantplus://offline/ref=FD1E0592579281721EF2EBF6F55A10543082951C063E9F32E5A3F29747T4bDM" Id="docRId2" Type="http://schemas.openxmlformats.org/officeDocument/2006/relationships/hyperlink"/><Relationship Target="numbering.xml" Id="docRId4" Type="http://schemas.openxmlformats.org/officeDocument/2006/relationships/numbering"/></Relationships>
</file>