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ЗУЕВСКОГО  СЕЛЬСОВЕТА  СОЛНЦЕВСКОГО РАЙОНА  КУРСКОЙ  ОБЛАСТИ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11  января  2021  г.                                                                 №04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Положение о признании помещения жилым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помещением, жилого помещения непригодным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проживания, многоквартирного дома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аварийным и подлежащим сносу или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реконструкции, садового дома жилым домом 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жилого дома садовым домом</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Законом Российской Федерации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самоуправлении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Правительства РФ от 02.08.2007 № 494, Постановлением Правительства РФ от 08.04.2013 года  № 311, Постановлением Правительства РФ от 25.03.2015 года № 269,Постановлением Правительства РФ от 25.03.2015 года № 268,  Постановлением Правительства РФ от 02.08.2016  года № 746, Постановлением Правительства РФ от 24.12.2018 года № 1653, Постановлением Правительства Российской Федерации от 27.07.2020г. № 1120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w:t>
      </w:r>
      <w:r>
        <w:rPr>
          <w:rFonts w:ascii="Times New Roman" w:hAnsi="Times New Roman" w:cs="Times New Roman" w:eastAsia="Times New Roman"/>
          <w:color w:val="000000"/>
          <w:spacing w:val="0"/>
          <w:position w:val="0"/>
          <w:sz w:val="28"/>
          <w:shd w:fill="auto" w:val="clear"/>
        </w:rPr>
        <w:t xml:space="preserve">муниципального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Администрация Зуевского      сельсовета Солнцевского    района Курской области ПОСТАНОВЛЯЕТ :</w:t>
      </w:r>
    </w:p>
    <w:p>
      <w:pPr>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приложениями  № 1,2,3 к настоящему Положению.</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Настоящее решение вступает со дня его официального опубликования (обнародования) сайте администрации  Зуевского      сельсовета Солнцевского    района Курской области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А.И.Панин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caps w:val="true"/>
          <w:color w:val="auto"/>
          <w:spacing w:val="0"/>
          <w:position w:val="0"/>
          <w:sz w:val="28"/>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сельсовета Солнцевского    района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от 11.01.2021 г. №04</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br/>
      </w:r>
      <w:r>
        <w:rPr>
          <w:rFonts w:ascii="Times New Roman" w:hAnsi="Times New Roman" w:cs="Times New Roman" w:eastAsia="Times New Roman"/>
          <w:color w:val="auto"/>
          <w:spacing w:val="0"/>
          <w:position w:val="0"/>
          <w:sz w:val="28"/>
          <w:shd w:fill="auto" w:val="clear"/>
        </w:rPr>
        <w:t xml:space="preserve">         1.2.</w:t>
      </w:r>
      <w:r>
        <w:rPr>
          <w:rFonts w:ascii="Times New Roman" w:hAnsi="Times New Roman" w:cs="Times New Roman" w:eastAsia="Times New Roman"/>
          <w:color w:val="auto"/>
          <w:spacing w:val="0"/>
          <w:position w:val="0"/>
          <w:sz w:val="28"/>
          <w:shd w:fill="auto" w:val="clear"/>
        </w:rPr>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w:t>
      </w:r>
      <w:r>
        <w:rPr>
          <w:rFonts w:ascii="Times New Roman" w:hAnsi="Times New Roman" w:cs="Times New Roman" w:eastAsia="Times New Roman"/>
          <w:color w:val="auto"/>
          <w:spacing w:val="0"/>
          <w:position w:val="0"/>
          <w:sz w:val="28"/>
          <w:shd w:fill="auto" w:val="clear"/>
        </w:rPr>
        <w:t xml:space="preserve">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w:t>
      </w:r>
      <w:r>
        <w:rPr>
          <w:rFonts w:ascii="Times New Roman" w:hAnsi="Times New Roman" w:cs="Times New Roman" w:eastAsia="Times New Roman"/>
          <w:color w:val="auto"/>
          <w:spacing w:val="0"/>
          <w:position w:val="0"/>
          <w:sz w:val="28"/>
          <w:shd w:fill="auto" w:val="clear"/>
        </w:rPr>
        <w:t xml:space="preserve">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w:t>
      </w:r>
      <w:r>
        <w:rPr>
          <w:rFonts w:ascii="Times New Roman" w:hAnsi="Times New Roman" w:cs="Times New Roman" w:eastAsia="Times New Roman"/>
          <w:color w:val="auto"/>
          <w:spacing w:val="0"/>
          <w:position w:val="0"/>
          <w:sz w:val="28"/>
          <w:shd w:fill="auto" w:val="clear"/>
        </w:rPr>
        <w:t xml:space="preserve">Жилым помещением признается:</w:t>
        <w:br/>
      </w:r>
      <w:r>
        <w:rPr>
          <w:rFonts w:ascii="Times New Roman" w:hAnsi="Times New Roman" w:cs="Times New Roman" w:eastAsia="Times New Roman"/>
          <w:b/>
          <w:color w:val="auto"/>
          <w:spacing w:val="0"/>
          <w:position w:val="0"/>
          <w:sz w:val="28"/>
          <w:shd w:fill="auto" w:val="clear"/>
        </w:rPr>
        <w:t xml:space="preserve">жилой дом</w:t>
      </w:r>
      <w:r>
        <w:rPr>
          <w:rFonts w:ascii="Times New Roman" w:hAnsi="Times New Roman" w:cs="Times New Roman" w:eastAsia="Times New Roman"/>
          <w:color w:val="auto"/>
          <w:spacing w:val="0"/>
          <w:position w:val="0"/>
          <w:sz w:val="28"/>
          <w:shd w:fill="auto" w:val="clear"/>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br/>
      </w:r>
      <w:r>
        <w:rPr>
          <w:rFonts w:ascii="Times New Roman" w:hAnsi="Times New Roman" w:cs="Times New Roman" w:eastAsia="Times New Roman"/>
          <w:b/>
          <w:color w:val="auto"/>
          <w:spacing w:val="0"/>
          <w:position w:val="0"/>
          <w:sz w:val="28"/>
          <w:shd w:fill="auto" w:val="clear"/>
        </w:rPr>
        <w:t xml:space="preserve">квартира</w:t>
      </w:r>
      <w:r>
        <w:rPr>
          <w:rFonts w:ascii="Times New Roman" w:hAnsi="Times New Roman" w:cs="Times New Roman" w:eastAsia="Times New Roman"/>
          <w:color w:val="auto"/>
          <w:spacing w:val="0"/>
          <w:position w:val="0"/>
          <w:sz w:val="28"/>
          <w:shd w:fill="auto" w:val="clear"/>
        </w:rPr>
        <w:t xml:space="preserve">-структурно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br/>
      </w:r>
      <w:r>
        <w:rPr>
          <w:rFonts w:ascii="Times New Roman" w:hAnsi="Times New Roman" w:cs="Times New Roman" w:eastAsia="Times New Roman"/>
          <w:b/>
          <w:color w:val="auto"/>
          <w:spacing w:val="0"/>
          <w:position w:val="0"/>
          <w:sz w:val="28"/>
          <w:shd w:fill="auto" w:val="clear"/>
        </w:rPr>
        <w:t xml:space="preserve">комната</w:t>
      </w:r>
      <w:r>
        <w:rPr>
          <w:rFonts w:ascii="Times New Roman" w:hAnsi="Times New Roman" w:cs="Times New Roman" w:eastAsia="Times New Roman"/>
          <w:color w:val="auto"/>
          <w:spacing w:val="0"/>
          <w:position w:val="0"/>
          <w:sz w:val="28"/>
          <w:shd w:fill="auto" w:val="clear"/>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 </w:t>
      </w:r>
      <w:r>
        <w:rPr>
          <w:rFonts w:ascii="Times New Roman" w:hAnsi="Times New Roman" w:cs="Times New Roman" w:eastAsia="Times New Roman"/>
          <w:color w:val="auto"/>
          <w:spacing w:val="0"/>
          <w:position w:val="0"/>
          <w:sz w:val="28"/>
          <w:shd w:fill="auto" w:val="clear"/>
        </w:rPr>
        <w:t xml:space="preserve">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 </w:t>
        <w:br/>
      </w: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 местного самоуправления создает в установленном им порядке комиссию для оценки жилых помещений жилищного фонда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1.9. настоящего Положения. В состав комиссии включаются представители органа местного самоуправления. Председателем комиссии назначается должностное лицо указанного органа местного самоуправления.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4.8. настоящего Положения.</w:t>
        <w:br/>
      </w: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1.8. настоящего Положения.</w:t>
        <w:b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1.8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br/>
      </w:r>
      <w:r>
        <w:rPr>
          <w:rFonts w:ascii="Times New Roman" w:hAnsi="Times New Roman" w:cs="Times New Roman" w:eastAsia="Times New Roman"/>
          <w:color w:val="auto"/>
          <w:spacing w:val="0"/>
          <w:position w:val="0"/>
          <w:sz w:val="28"/>
          <w:shd w:fill="auto" w:val="clear"/>
        </w:rPr>
        <w:t xml:space="preserve">            1.10. </w:t>
      </w:r>
      <w:r>
        <w:rPr>
          <w:rFonts w:ascii="Times New Roman" w:hAnsi="Times New Roman" w:cs="Times New Roman" w:eastAsia="Times New Roman"/>
          <w:color w:val="auto"/>
          <w:spacing w:val="0"/>
          <w:position w:val="0"/>
          <w:sz w:val="28"/>
          <w:shd w:fill="auto" w:val="clear"/>
        </w:rPr>
        <w:t xml:space="preserve">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br/>
      </w:r>
    </w:p>
    <w:p>
      <w:pPr>
        <w:keepNext w:val="true"/>
        <w:keepLines w:val="true"/>
        <w:spacing w:before="20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Требования, которым должно отвечать жилое помещение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 </w:t>
      </w:r>
      <w:r>
        <w:rPr>
          <w:rFonts w:ascii="Times New Roman" w:hAnsi="Times New Roman" w:cs="Times New Roman" w:eastAsia="Times New Roman"/>
          <w:color w:val="auto"/>
          <w:spacing w:val="0"/>
          <w:position w:val="0"/>
          <w:sz w:val="28"/>
          <w:shd w:fill="auto" w:val="clear"/>
        </w:rPr>
        <w:t xml:space="preserve">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br/>
      </w: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 </w:t>
      </w:r>
      <w:r>
        <w:rPr>
          <w:rFonts w:ascii="Times New Roman" w:hAnsi="Times New Roman" w:cs="Times New Roman" w:eastAsia="Times New Roman"/>
          <w:color w:val="auto"/>
          <w:spacing w:val="0"/>
          <w:position w:val="0"/>
          <w:sz w:val="28"/>
          <w:shd w:fill="auto" w:val="clear"/>
        </w:rP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 </w:t>
      </w:r>
      <w:r>
        <w:rPr>
          <w:rFonts w:ascii="Times New Roman" w:hAnsi="Times New Roman" w:cs="Times New Roman" w:eastAsia="Times New Roman"/>
          <w:color w:val="auto"/>
          <w:spacing w:val="0"/>
          <w:position w:val="0"/>
          <w:sz w:val="28"/>
          <w:shd w:fill="auto" w:val="clear"/>
        </w:rPr>
        <w:t xml:space="preserve">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br/>
      </w:r>
      <w:r>
        <w:rPr>
          <w:rFonts w:ascii="Times New Roman" w:hAnsi="Times New Roman" w:cs="Times New Roman" w:eastAsia="Times New Roman"/>
          <w:color w:val="auto"/>
          <w:spacing w:val="0"/>
          <w:position w:val="0"/>
          <w:sz w:val="28"/>
          <w:shd w:fill="auto" w:val="clear"/>
        </w:rPr>
        <w:t xml:space="preserve">             2.5. </w:t>
      </w:r>
      <w:r>
        <w:rPr>
          <w:rFonts w:ascii="Times New Roman" w:hAnsi="Times New Roman" w:cs="Times New Roman" w:eastAsia="Times New Roman"/>
          <w:color w:val="auto"/>
          <w:spacing w:val="0"/>
          <w:position w:val="0"/>
          <w:sz w:val="28"/>
          <w:shd w:fill="auto" w:val="clear"/>
        </w:rPr>
        <w:t xml:space="preserve">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w:t>
      </w:r>
      <w:r>
        <w:rPr>
          <w:rFonts w:ascii="Times New Roman" w:hAnsi="Times New Roman" w:cs="Times New Roman" w:eastAsia="Times New Roman"/>
          <w:color w:val="auto"/>
          <w:spacing w:val="0"/>
          <w:position w:val="0"/>
          <w:sz w:val="28"/>
          <w:shd w:fill="auto" w:val="clear"/>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 </w:t>
      </w:r>
      <w:r>
        <w:rPr>
          <w:rFonts w:ascii="Times New Roman" w:hAnsi="Times New Roman" w:cs="Times New Roman" w:eastAsia="Times New Roman"/>
          <w:color w:val="auto"/>
          <w:spacing w:val="0"/>
          <w:position w:val="0"/>
          <w:sz w:val="28"/>
          <w:shd w:fill="auto" w:val="clear"/>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2.8. </w:t>
      </w:r>
      <w:r>
        <w:rPr>
          <w:rFonts w:ascii="Times New Roman" w:hAnsi="Times New Roman" w:cs="Times New Roman" w:eastAsia="Times New Roman"/>
          <w:color w:val="auto"/>
          <w:spacing w:val="0"/>
          <w:position w:val="0"/>
          <w:sz w:val="28"/>
          <w:shd w:fill="auto" w:val="clear"/>
        </w:rPr>
        <w:t xml:space="preserve">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2.10. </w:t>
      </w:r>
      <w:r>
        <w:rPr>
          <w:rFonts w:ascii="Times New Roman" w:hAnsi="Times New Roman" w:cs="Times New Roman" w:eastAsia="Times New Roman"/>
          <w:color w:val="auto"/>
          <w:spacing w:val="0"/>
          <w:position w:val="0"/>
          <w:sz w:val="28"/>
          <w:shd w:fill="auto" w:val="clear"/>
        </w:rPr>
        <w:t xml:space="preserve">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2.11. </w:t>
      </w:r>
      <w:r>
        <w:rPr>
          <w:rFonts w:ascii="Times New Roman" w:hAnsi="Times New Roman" w:cs="Times New Roman" w:eastAsia="Times New Roman"/>
          <w:color w:val="auto"/>
          <w:spacing w:val="0"/>
          <w:position w:val="0"/>
          <w:sz w:val="28"/>
          <w:shd w:fill="auto" w:val="clear"/>
        </w:rPr>
        <w:t xml:space="preserve">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2.12. </w:t>
      </w:r>
      <w:r>
        <w:rPr>
          <w:rFonts w:ascii="Times New Roman" w:hAnsi="Times New Roman" w:cs="Times New Roman" w:eastAsia="Times New Roman"/>
          <w:color w:val="auto"/>
          <w:spacing w:val="0"/>
          <w:position w:val="0"/>
          <w:sz w:val="28"/>
          <w:shd w:fill="auto" w:val="clear"/>
        </w:rPr>
        <w:t xml:space="preserve">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2.13. </w:t>
      </w:r>
      <w:r>
        <w:rPr>
          <w:rFonts w:ascii="Times New Roman" w:hAnsi="Times New Roman" w:cs="Times New Roman" w:eastAsia="Times New Roman"/>
          <w:color w:val="auto"/>
          <w:spacing w:val="0"/>
          <w:position w:val="0"/>
          <w:sz w:val="28"/>
          <w:shd w:fill="auto" w:val="clear"/>
        </w:rPr>
        <w:t xml:space="preserve">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2.14. </w:t>
      </w:r>
      <w:r>
        <w:rPr>
          <w:rFonts w:ascii="Times New Roman" w:hAnsi="Times New Roman" w:cs="Times New Roman" w:eastAsia="Times New Roman"/>
          <w:color w:val="auto"/>
          <w:spacing w:val="0"/>
          <w:position w:val="0"/>
          <w:sz w:val="28"/>
          <w:shd w:fill="auto" w:val="clear"/>
        </w:rPr>
        <w:t xml:space="preserve">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w:t>
      </w:r>
      <w:r>
        <w:rPr>
          <w:rFonts w:ascii="Times New Roman" w:hAnsi="Times New Roman" w:cs="Times New Roman" w:eastAsia="Times New Roman"/>
          <w:color w:val="auto"/>
          <w:spacing w:val="0"/>
          <w:position w:val="0"/>
          <w:sz w:val="28"/>
          <w:shd w:fill="auto" w:val="clear"/>
        </w:rPr>
        <w:t xml:space="preserve">Отметка пола жилого помещения, расположенного на первом этаже, должна быть выше планировочной отметки земли.</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b/>
          <w:color w:val="auto"/>
          <w:spacing w:val="0"/>
          <w:position w:val="0"/>
          <w:sz w:val="28"/>
          <w:shd w:fill="auto" w:val="clear"/>
        </w:rPr>
        <w:t xml:space="preserve">Размещение жилого помещения в подвальном и цокольном этажах не допускается.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2.16. </w:t>
      </w:r>
      <w:r>
        <w:rPr>
          <w:rFonts w:ascii="Times New Roman" w:hAnsi="Times New Roman" w:cs="Times New Roman" w:eastAsia="Times New Roman"/>
          <w:color w:val="auto"/>
          <w:spacing w:val="0"/>
          <w:position w:val="0"/>
          <w:sz w:val="28"/>
          <w:shd w:fill="auto" w:val="clear"/>
        </w:rPr>
        <w:t xml:space="preserve">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2.17. </w:t>
      </w:r>
      <w:r>
        <w:rPr>
          <w:rFonts w:ascii="Times New Roman" w:hAnsi="Times New Roman" w:cs="Times New Roman" w:eastAsia="Times New Roman"/>
          <w:color w:val="auto"/>
          <w:spacing w:val="0"/>
          <w:position w:val="0"/>
          <w:sz w:val="28"/>
          <w:shd w:fill="auto" w:val="clear"/>
        </w:rPr>
        <w:t xml:space="preserve">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2.18. </w:t>
      </w:r>
      <w:r>
        <w:rPr>
          <w:rFonts w:ascii="Times New Roman" w:hAnsi="Times New Roman" w:cs="Times New Roman" w:eastAsia="Times New Roman"/>
          <w:color w:val="auto"/>
          <w:spacing w:val="0"/>
          <w:position w:val="0"/>
          <w:sz w:val="28"/>
          <w:shd w:fill="auto" w:val="clear"/>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Межквартирные стены и перегородки должны иметь индекс изоляции воздушного шума не ниже 50 дБ.</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2.19. </w:t>
      </w:r>
      <w:r>
        <w:rPr>
          <w:rFonts w:ascii="Times New Roman" w:hAnsi="Times New Roman" w:cs="Times New Roman" w:eastAsia="Times New Roman"/>
          <w:color w:val="auto"/>
          <w:spacing w:val="0"/>
          <w:position w:val="0"/>
          <w:sz w:val="28"/>
          <w:shd w:fill="auto" w:val="clear"/>
        </w:rPr>
        <w:t xml:space="preserve">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2.20. </w:t>
      </w:r>
      <w:r>
        <w:rPr>
          <w:rFonts w:ascii="Times New Roman" w:hAnsi="Times New Roman" w:cs="Times New Roman" w:eastAsia="Times New Roman"/>
          <w:color w:val="auto"/>
          <w:spacing w:val="0"/>
          <w:position w:val="0"/>
          <w:sz w:val="28"/>
          <w:shd w:fill="auto" w:val="clear"/>
        </w:rPr>
        <w:t xml:space="preserve">В жилом помещении допустимый уровень инфразвука должен соответствовать значениям, установленным в действующих нормативных правовых актах.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2.21. </w:t>
      </w:r>
      <w:r>
        <w:rPr>
          <w:rFonts w:ascii="Times New Roman" w:hAnsi="Times New Roman" w:cs="Times New Roman" w:eastAsia="Times New Roman"/>
          <w:color w:val="auto"/>
          <w:spacing w:val="0"/>
          <w:position w:val="0"/>
          <w:sz w:val="28"/>
          <w:shd w:fill="auto" w:val="clear"/>
        </w:rPr>
        <w:t xml:space="preserve">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2.22. </w:t>
      </w:r>
      <w:r>
        <w:rPr>
          <w:rFonts w:ascii="Times New Roman" w:hAnsi="Times New Roman" w:cs="Times New Roman" w:eastAsia="Times New Roman"/>
          <w:color w:val="auto"/>
          <w:spacing w:val="0"/>
          <w:position w:val="0"/>
          <w:sz w:val="28"/>
          <w:shd w:fill="auto" w:val="clear"/>
        </w:rPr>
        <w:t xml:space="preserve">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br/>
      </w:r>
      <w:r>
        <w:rPr>
          <w:rFonts w:ascii="Times New Roman" w:hAnsi="Times New Roman" w:cs="Times New Roman" w:eastAsia="Times New Roman"/>
          <w:color w:val="auto"/>
          <w:spacing w:val="0"/>
          <w:position w:val="0"/>
          <w:sz w:val="28"/>
          <w:shd w:fill="auto" w:val="clear"/>
        </w:rPr>
        <w:t xml:space="preserve">          2.23. </w:t>
      </w:r>
      <w:r>
        <w:rPr>
          <w:rFonts w:ascii="Times New Roman" w:hAnsi="Times New Roman" w:cs="Times New Roman" w:eastAsia="Times New Roman"/>
          <w:color w:val="auto"/>
          <w:spacing w:val="0"/>
          <w:position w:val="0"/>
          <w:sz w:val="28"/>
          <w:shd w:fill="auto" w:val="clear"/>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2.24. </w:t>
      </w:r>
      <w:r>
        <w:rPr>
          <w:rFonts w:ascii="Times New Roman" w:hAnsi="Times New Roman" w:cs="Times New Roman" w:eastAsia="Times New Roman"/>
          <w:color w:val="auto"/>
          <w:spacing w:val="0"/>
          <w:position w:val="0"/>
          <w:sz w:val="28"/>
          <w:shd w:fill="auto" w:val="clear"/>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br/>
      </w: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Основания для признания жилого помещения непригодным для проживания и многоквартирного дома аварийным и подлежащим сносу или реконструкции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 </w:t>
      </w:r>
      <w:r>
        <w:rPr>
          <w:rFonts w:ascii="Times New Roman" w:hAnsi="Times New Roman" w:cs="Times New Roman" w:eastAsia="Times New Roman"/>
          <w:color w:val="auto"/>
          <w:spacing w:val="0"/>
          <w:position w:val="0"/>
          <w:sz w:val="28"/>
          <w:shd w:fill="auto" w:val="clear"/>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 </w:t>
      </w:r>
      <w:r>
        <w:rPr>
          <w:rFonts w:ascii="Times New Roman" w:hAnsi="Times New Roman" w:cs="Times New Roman" w:eastAsia="Times New Roman"/>
          <w:color w:val="auto"/>
          <w:spacing w:val="0"/>
          <w:position w:val="0"/>
          <w:sz w:val="28"/>
          <w:shd w:fill="auto" w:val="clear"/>
        </w:rPr>
        <w:t xml:space="preserve">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 </w:t>
      </w:r>
      <w:r>
        <w:rPr>
          <w:rFonts w:ascii="Times New Roman" w:hAnsi="Times New Roman" w:cs="Times New Roman" w:eastAsia="Times New Roman"/>
          <w:color w:val="auto"/>
          <w:spacing w:val="0"/>
          <w:position w:val="0"/>
          <w:sz w:val="28"/>
          <w:shd w:fill="auto" w:val="clear"/>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3.4. </w:t>
      </w:r>
      <w:r>
        <w:rPr>
          <w:rFonts w:ascii="Times New Roman" w:hAnsi="Times New Roman" w:cs="Times New Roman" w:eastAsia="Times New Roman"/>
          <w:color w:val="auto"/>
          <w:spacing w:val="0"/>
          <w:position w:val="0"/>
          <w:sz w:val="28"/>
          <w:shd w:fill="auto" w:val="clear"/>
        </w:rPr>
        <w:t xml:space="preserve">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3.5.</w:t>
      </w:r>
      <w:r>
        <w:rPr>
          <w:rFonts w:ascii="Times New Roman" w:hAnsi="Times New Roman" w:cs="Times New Roman" w:eastAsia="Times New Roman"/>
          <w:color w:val="auto"/>
          <w:spacing w:val="0"/>
          <w:position w:val="0"/>
          <w:sz w:val="28"/>
          <w:shd w:fill="auto" w:val="clear"/>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br/>
      </w:r>
      <w:r>
        <w:rPr>
          <w:rFonts w:ascii="Times New Roman" w:hAnsi="Times New Roman" w:cs="Times New Roman" w:eastAsia="Times New Roman"/>
          <w:color w:val="auto"/>
          <w:spacing w:val="0"/>
          <w:position w:val="0"/>
          <w:sz w:val="28"/>
          <w:shd w:fill="auto" w:val="clear"/>
        </w:rPr>
        <w:t xml:space="preserve">         3.6. </w:t>
      </w:r>
      <w:r>
        <w:rPr>
          <w:rFonts w:ascii="Times New Roman" w:hAnsi="Times New Roman" w:cs="Times New Roman" w:eastAsia="Times New Roman"/>
          <w:color w:val="auto"/>
          <w:spacing w:val="0"/>
          <w:position w:val="0"/>
          <w:sz w:val="28"/>
          <w:shd w:fill="auto" w:val="clear"/>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3.7. </w:t>
      </w:r>
      <w:r>
        <w:rPr>
          <w:rFonts w:ascii="Times New Roman" w:hAnsi="Times New Roman" w:cs="Times New Roman" w:eastAsia="Times New Roman"/>
          <w:color w:val="auto"/>
          <w:spacing w:val="0"/>
          <w:position w:val="0"/>
          <w:sz w:val="28"/>
          <w:shd w:fill="auto" w:val="clear"/>
        </w:rP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3.8. </w:t>
      </w:r>
      <w:r>
        <w:rPr>
          <w:rFonts w:ascii="Times New Roman" w:hAnsi="Times New Roman" w:cs="Times New Roman" w:eastAsia="Times New Roman"/>
          <w:color w:val="auto"/>
          <w:spacing w:val="0"/>
          <w:position w:val="0"/>
          <w:sz w:val="28"/>
          <w:shd w:fill="auto" w:val="clear"/>
        </w:rPr>
        <w:t xml:space="preserve">Комнаты, окна которых выходят на магистрали, при уровне шума выше предельно допустимой нормы, указанной в пункте 2.18.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3.9.</w:t>
      </w:r>
      <w:r>
        <w:rPr>
          <w:rFonts w:ascii="Times New Roman" w:hAnsi="Times New Roman" w:cs="Times New Roman" w:eastAsia="Times New Roman"/>
          <w:color w:val="auto"/>
          <w:spacing w:val="0"/>
          <w:position w:val="0"/>
          <w:sz w:val="28"/>
          <w:shd w:fill="auto" w:val="clear"/>
        </w:rPr>
        <w:t xml:space="preserve">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w:t>
      </w:r>
      <w:r>
        <w:rPr>
          <w:rFonts w:ascii="Times New Roman" w:hAnsi="Times New Roman" w:cs="Times New Roman" w:eastAsia="Times New Roman"/>
          <w:color w:val="auto"/>
          <w:spacing w:val="0"/>
          <w:position w:val="0"/>
          <w:sz w:val="28"/>
          <w:shd w:fill="auto" w:val="clear"/>
        </w:rPr>
        <w:t xml:space="preserve">Не может служить основанием для признания жилого помещения непригодным для проживания: отсутствие системы централизованной канализации и горячего водоснабжения в одно- и двухэтажном жилом доме;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br/>
      </w: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4.8. настоящего Положения.</w:t>
        <w:br/>
      </w:r>
      <w:r>
        <w:rPr>
          <w:rFonts w:ascii="Times New Roman" w:hAnsi="Times New Roman" w:cs="Times New Roman" w:eastAsia="Times New Roman"/>
          <w:color w:val="auto"/>
          <w:spacing w:val="0"/>
          <w:position w:val="0"/>
          <w:sz w:val="28"/>
          <w:shd w:fill="auto" w:val="clear"/>
        </w:rPr>
        <w:t xml:space="preserve">           4.2. </w:t>
      </w:r>
      <w:r>
        <w:rPr>
          <w:rFonts w:ascii="Times New Roman" w:hAnsi="Times New Roman" w:cs="Times New Roman" w:eastAsia="Times New Roman"/>
          <w:color w:val="auto"/>
          <w:spacing w:val="0"/>
          <w:position w:val="0"/>
          <w:sz w:val="28"/>
          <w:shd w:fill="auto" w:val="clear"/>
        </w:rPr>
        <w:t xml:space="preserve">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4.3 </w:t>
      </w:r>
      <w:r>
        <w:rPr>
          <w:rFonts w:ascii="Times New Roman" w:hAnsi="Times New Roman" w:cs="Times New Roman" w:eastAsia="Times New Roman"/>
          <w:color w:val="auto"/>
          <w:spacing w:val="0"/>
          <w:position w:val="0"/>
          <w:sz w:val="28"/>
          <w:shd w:fill="auto" w:val="clear"/>
        </w:rPr>
        <w:t xml:space="preserve">Процедура проведения оценки соответствия помещения установленным в настоящем Положении требованиям включает:</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а)прием и рассмотрение заявления и прилагаемых к нему обосновывающих документов;</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в)определение состава привлекаемых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br/>
        <w:t xml:space="preserve">г)работу комиссии по оценке пригодности (непригодности) жилых помещений для постоянного проживания;</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д)составление комиссией заключения в порядке, предусмотренном пунктом 47 настоящего Положения, по форме согласно приложению N 1 (далее - заключение);</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з)передача по одному экземпляру решения заявителю и собственнику жилого помещения (третий экземпляр остается в деле, сформированном комиссией).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4.4. </w:t>
      </w:r>
      <w:r>
        <w:rPr>
          <w:rFonts w:ascii="Times New Roman" w:hAnsi="Times New Roman" w:cs="Times New Roman" w:eastAsia="Times New Roman"/>
          <w:color w:val="auto"/>
          <w:spacing w:val="0"/>
          <w:position w:val="0"/>
          <w:sz w:val="28"/>
          <w:shd w:fill="auto" w:val="clear"/>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 отношении нежилого помещения для признания его в дальнейшем жилым помещением - проект реконструкции нежилого помещения;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 заявления, письма, жалобы граждан на неудовлетворительные условия проживания - по усмотрению заявителя.</w:t>
        <w:b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b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Заявитель вправе представить в комиссию указанные в пункте 4.6 настоящего Положения документы и информацию по своей инициативе.</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4.5. </w:t>
      </w:r>
      <w:r>
        <w:rPr>
          <w:rFonts w:ascii="Times New Roman" w:hAnsi="Times New Roman" w:cs="Times New Roman" w:eastAsia="Times New Roman"/>
          <w:color w:val="auto"/>
          <w:spacing w:val="0"/>
          <w:position w:val="0"/>
          <w:sz w:val="28"/>
          <w:shd w:fill="auto" w:val="clear"/>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настоящегоПоложения.</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4.6. </w:t>
      </w:r>
      <w:r>
        <w:rPr>
          <w:rFonts w:ascii="Times New Roman" w:hAnsi="Times New Roman" w:cs="Times New Roman" w:eastAsia="Times New Roman"/>
          <w:color w:val="auto"/>
          <w:spacing w:val="0"/>
          <w:position w:val="0"/>
          <w:sz w:val="28"/>
          <w:shd w:fill="auto" w:val="clear"/>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сведения из Единого государственного реестра прав на недвижимое имущество и сделок с ним о правах на жилое помещение;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технический паспорт жилого помещения, а для нежилых помещений - технический план;</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Комиссия вправе запрашивать эти документы в органах государственного надзора (контроля), указанных в абзаце пятом пункта 1.8. настоящего Положения.</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4.6. </w:t>
      </w:r>
      <w:r>
        <w:rPr>
          <w:rFonts w:ascii="Times New Roman" w:hAnsi="Times New Roman" w:cs="Times New Roman" w:eastAsia="Times New Roman"/>
          <w:color w:val="auto"/>
          <w:spacing w:val="0"/>
          <w:position w:val="0"/>
          <w:sz w:val="28"/>
          <w:shd w:fill="auto" w:val="clear"/>
        </w:rPr>
        <w:t xml:space="preserve">В случае если комиссией проводится оценка жилых помещений жилищного фонда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b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4.7. </w:t>
      </w:r>
      <w:r>
        <w:rPr>
          <w:rFonts w:ascii="Times New Roman" w:hAnsi="Times New Roman" w:cs="Times New Roman" w:eastAsia="Times New Roman"/>
          <w:color w:val="auto"/>
          <w:spacing w:val="0"/>
          <w:position w:val="0"/>
          <w:sz w:val="28"/>
          <w:shd w:fill="auto" w:val="clear"/>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br/>
        <w:t xml:space="preserve">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соответствии помещения требованиям, предъявляемым к жилому помещению, и его пригодности для проживания;</w:t>
        <w:b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выявлении оснований для признания помещения непригодным для проживания;</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выявлении оснований для признания многоквартирного дома аварийным и подлежащим реконструкции;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выявлении оснований для признания многоквартирного дома аварийным и подлежащим сносу;</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отсутствии оснований для признания многоквартирного дома аварийным и подлежащим сносу или реконструкции.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br/>
      </w:r>
      <w:r>
        <w:rPr>
          <w:rFonts w:ascii="Times New Roman" w:hAnsi="Times New Roman" w:cs="Times New Roman" w:eastAsia="Times New Roman"/>
          <w:color w:val="auto"/>
          <w:spacing w:val="0"/>
          <w:position w:val="0"/>
          <w:sz w:val="28"/>
          <w:shd w:fill="auto" w:val="clear"/>
        </w:rPr>
        <w:t xml:space="preserve">            4.9. </w:t>
      </w:r>
      <w:r>
        <w:rPr>
          <w:rFonts w:ascii="Times New Roman" w:hAnsi="Times New Roman" w:cs="Times New Roman" w:eastAsia="Times New Roman"/>
          <w:color w:val="auto"/>
          <w:spacing w:val="0"/>
          <w:position w:val="0"/>
          <w:sz w:val="28"/>
          <w:shd w:fill="auto" w:val="clear"/>
        </w:rPr>
        <w:t xml:space="preserve">В случае обследования помещения комиссия составляет в 3 экземплярах акт обследования помещения по форме согласно приложению N 2.</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4.10. </w:t>
      </w:r>
      <w:r>
        <w:rPr>
          <w:rFonts w:ascii="Times New Roman" w:hAnsi="Times New Roman" w:cs="Times New Roman" w:eastAsia="Times New Roman"/>
          <w:color w:val="auto"/>
          <w:spacing w:val="0"/>
          <w:position w:val="0"/>
          <w:sz w:val="28"/>
          <w:shd w:fill="auto" w:val="clear"/>
        </w:rPr>
        <w:t xml:space="preserve">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4.11. </w:t>
      </w:r>
      <w:r>
        <w:rPr>
          <w:rFonts w:ascii="Times New Roman" w:hAnsi="Times New Roman" w:cs="Times New Roman" w:eastAsia="Times New Roman"/>
          <w:color w:val="auto"/>
          <w:spacing w:val="0"/>
          <w:position w:val="0"/>
          <w:sz w:val="28"/>
          <w:shd w:fill="auto" w:val="clear"/>
        </w:rPr>
        <w:t xml:space="preserve">Комиссия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b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3.4. настоящего Положения, решение, предусмотренное пунктом 4.8.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b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4.8. настоящего Положения, направляется в 5-дневный срок в органы прокуратуры для решения вопроса опринятии мер, предусмотренных законодательством Российской Федерации.</w:t>
        <w:br/>
      </w:r>
      <w:r>
        <w:rPr>
          <w:rFonts w:ascii="Times New Roman" w:hAnsi="Times New Roman" w:cs="Times New Roman" w:eastAsia="Times New Roman"/>
          <w:color w:val="auto"/>
          <w:spacing w:val="0"/>
          <w:position w:val="0"/>
          <w:sz w:val="28"/>
          <w:shd w:fill="auto" w:val="clear"/>
        </w:rPr>
        <w:t xml:space="preserve">             4.12. </w:t>
      </w:r>
      <w:r>
        <w:rPr>
          <w:rFonts w:ascii="Times New Roman" w:hAnsi="Times New Roman" w:cs="Times New Roman" w:eastAsia="Times New Roman"/>
          <w:color w:val="auto"/>
          <w:spacing w:val="0"/>
          <w:position w:val="0"/>
          <w:sz w:val="28"/>
          <w:shd w:fill="auto" w:val="clear"/>
        </w:rPr>
        <w:t xml:space="preserve">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4.8. настоящего Положения, могут быть обжалованы заинтересованными лицами в судебном порядке.</w:t>
      </w: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Использование дополнительной информации для принятия решения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5.1. </w:t>
      </w:r>
      <w:r>
        <w:rPr>
          <w:rFonts w:ascii="Times New Roman" w:hAnsi="Times New Roman" w:cs="Times New Roman" w:eastAsia="Times New Roman"/>
          <w:color w:val="auto"/>
          <w:spacing w:val="0"/>
          <w:position w:val="0"/>
          <w:sz w:val="28"/>
          <w:shd w:fill="auto" w:val="clear"/>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пунктом 20 Правил обеспечения условий доступностидля инвалидов жилых помещений и общего имущества в многоквартирном доме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утвержденных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br/>
      </w:r>
    </w:p>
    <w:p>
      <w:pPr>
        <w:keepNext w:val="true"/>
        <w:keepLines w:val="true"/>
        <w:spacing w:before="20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Порядок признания садового дома жилым домом и жилого дома садовым домом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6.1. </w:t>
      </w:r>
      <w:r>
        <w:rPr>
          <w:rFonts w:ascii="Times New Roman" w:hAnsi="Times New Roman" w:cs="Times New Roman" w:eastAsia="Times New Roman"/>
          <w:color w:val="auto"/>
          <w:spacing w:val="0"/>
          <w:position w:val="0"/>
          <w:sz w:val="28"/>
          <w:shd w:fill="auto" w:val="clear"/>
        </w:rPr>
        <w:t xml:space="preserve">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6.2. </w:t>
      </w:r>
      <w:r>
        <w:rPr>
          <w:rFonts w:ascii="Times New Roman" w:hAnsi="Times New Roman" w:cs="Times New Roman" w:eastAsia="Times New Roman"/>
          <w:color w:val="auto"/>
          <w:spacing w:val="0"/>
          <w:position w:val="0"/>
          <w:sz w:val="28"/>
          <w:shd w:fill="auto" w:val="clear"/>
        </w:rPr>
        <w:t xml:space="preserve">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частью 2 статьи 5</w:t>
        </w:r>
      </w:hyperlink>
      <w:r>
        <w:rPr>
          <w:rFonts w:ascii="Times New Roman" w:hAnsi="Times New Roman" w:cs="Times New Roman" w:eastAsia="Times New Roman"/>
          <w:color w:val="auto"/>
          <w:spacing w:val="0"/>
          <w:position w:val="0"/>
          <w:sz w:val="28"/>
          <w:u w:val="single"/>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статьями 7</w:t>
        </w:r>
      </w:hyperlink>
      <w:r>
        <w:rPr>
          <w:rFonts w:ascii="Times New Roman" w:hAnsi="Times New Roman" w:cs="Times New Roman" w:eastAsia="Times New Roman"/>
          <w:color w:val="auto"/>
          <w:spacing w:val="0"/>
          <w:position w:val="0"/>
          <w:sz w:val="28"/>
          <w:u w:val="single"/>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8</w:t>
        </w:r>
      </w:hyperlink>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10 Федерального закона "Технический регламент о безопасности зданий и сооружений"</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6.3. </w:t>
      </w:r>
      <w:r>
        <w:rPr>
          <w:rFonts w:ascii="Times New Roman" w:hAnsi="Times New Roman" w:cs="Times New Roman" w:eastAsia="Times New Roman"/>
          <w:color w:val="auto"/>
          <w:spacing w:val="0"/>
          <w:position w:val="0"/>
          <w:sz w:val="28"/>
          <w:shd w:fill="auto" w:val="clear"/>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6.4. </w:t>
      </w:r>
      <w:r>
        <w:rPr>
          <w:rFonts w:ascii="Times New Roman" w:hAnsi="Times New Roman" w:cs="Times New Roman" w:eastAsia="Times New Roman"/>
          <w:color w:val="auto"/>
          <w:spacing w:val="0"/>
          <w:position w:val="0"/>
          <w:sz w:val="28"/>
          <w:shd w:fill="auto" w:val="clear"/>
        </w:rPr>
        <w:t xml:space="preserve">Заявителю выдается расписка в получении от заявителя документов, предусмотренных пунктом 6.2.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6.5. </w:t>
      </w:r>
      <w:r>
        <w:rPr>
          <w:rFonts w:ascii="Times New Roman" w:hAnsi="Times New Roman" w:cs="Times New Roman" w:eastAsia="Times New Roman"/>
          <w:color w:val="auto"/>
          <w:spacing w:val="0"/>
          <w:position w:val="0"/>
          <w:sz w:val="28"/>
          <w:shd w:fill="auto" w:val="clear"/>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6.2. настоящего Положения, уполномоченным органом местного самоуправления не позднее чем через 45 календарных дней со дня подачи заявления.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6.6. </w:t>
      </w:r>
      <w:r>
        <w:rPr>
          <w:rFonts w:ascii="Times New Roman" w:hAnsi="Times New Roman" w:cs="Times New Roman" w:eastAsia="Times New Roman"/>
          <w:color w:val="auto"/>
          <w:spacing w:val="0"/>
          <w:position w:val="0"/>
          <w:sz w:val="28"/>
          <w:shd w:fill="auto" w:val="clear"/>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6.7. </w:t>
      </w:r>
      <w:r>
        <w:rPr>
          <w:rFonts w:ascii="Times New Roman" w:hAnsi="Times New Roman" w:cs="Times New Roman" w:eastAsia="Times New Roman"/>
          <w:color w:val="auto"/>
          <w:spacing w:val="0"/>
          <w:position w:val="0"/>
          <w:sz w:val="28"/>
          <w:shd w:fill="auto" w:val="clear"/>
        </w:rPr>
        <w:t xml:space="preserve">Решение об отказе в признании садового дома жилым домом или жилого дома садовым домом принимается в следующих случаях: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непредставление заявителем документов, предусмотренных подпунктами "а", "б" , "в", "г" пункта 6.2.  настоящего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6.2.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6.2.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непредставление заявителем документа, предусмотренного подпунктом "г" пункта 6.2. настоящего Положения, в случае если садовый дом или жилой дом обременен правами третьих лиц;</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6.8. </w:t>
      </w:r>
      <w:r>
        <w:rPr>
          <w:rFonts w:ascii="Times New Roman" w:hAnsi="Times New Roman" w:cs="Times New Roman" w:eastAsia="Times New Roman"/>
          <w:color w:val="auto"/>
          <w:spacing w:val="0"/>
          <w:position w:val="0"/>
          <w:sz w:val="28"/>
          <w:shd w:fill="auto" w:val="clear"/>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6.7 настоящего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6.9. </w:t>
      </w:r>
      <w:r>
        <w:rPr>
          <w:rFonts w:ascii="Times New Roman" w:hAnsi="Times New Roman" w:cs="Times New Roman" w:eastAsia="Times New Roman"/>
          <w:color w:val="auto"/>
          <w:spacing w:val="0"/>
          <w:position w:val="0"/>
          <w:sz w:val="28"/>
          <w:shd w:fill="auto" w:val="clear"/>
        </w:rPr>
        <w:t xml:space="preserve">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right"/>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N 1</w:t>
        <w:br/>
        <w:t xml:space="preserve">к Положению о признании помещения</w:t>
        <w:br/>
        <w:t xml:space="preserve">жилым помещением, жилого помещения</w:t>
        <w:br/>
        <w:t xml:space="preserve">непригодным для проживания,</w:t>
        <w:br/>
        <w:t xml:space="preserve">многоквартирного дома аварийным и</w:t>
        <w:br/>
        <w:t xml:space="preserve">подлежащим сносу или реконструкции,</w:t>
        <w:br/>
        <w:t xml:space="preserve">садового дома жилым домом и</w:t>
        <w:br/>
        <w:t xml:space="preserve">жилого дома садовым домом,</w:t>
        <w:br/>
      </w:r>
      <w:r>
        <w:rPr>
          <w:rFonts w:ascii="Times New Roman" w:hAnsi="Times New Roman" w:cs="Times New Roman" w:eastAsia="Times New Roman"/>
          <w:caps w:val="true"/>
          <w:color w:val="auto"/>
          <w:spacing w:val="0"/>
          <w:position w:val="0"/>
          <w:sz w:val="28"/>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сельсовета Солнцевского    района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от 11.01.2021 г. №04</w:t>
      </w:r>
    </w:p>
    <w:p>
      <w:pPr>
        <w:spacing w:before="100" w:after="10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br/>
        <w:t xml:space="preserve">жилого дома садовым домом</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форма)</w:t>
      </w:r>
    </w:p>
    <w:tbl>
      <w:tblPr/>
      <w:tblGrid>
        <w:gridCol w:w="437"/>
        <w:gridCol w:w="1572"/>
        <w:gridCol w:w="489"/>
        <w:gridCol w:w="658"/>
        <w:gridCol w:w="604"/>
        <w:gridCol w:w="690"/>
        <w:gridCol w:w="334"/>
        <w:gridCol w:w="332"/>
        <w:gridCol w:w="331"/>
        <w:gridCol w:w="460"/>
        <w:gridCol w:w="437"/>
        <w:gridCol w:w="730"/>
        <w:gridCol w:w="3483"/>
        <w:gridCol w:w="303"/>
      </w:tblGrid>
      <w:tr>
        <w:trPr>
          <w:trHeight w:val="15" w:hRule="auto"/>
          <w:jc w:val="left"/>
        </w:trPr>
        <w:tc>
          <w:tcPr>
            <w:tcW w:w="437"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72"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4"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4" w:type="dxa"/>
            <w:gridSpan w:val="2"/>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2"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1"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7"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13" w:type="dxa"/>
            <w:gridSpan w:val="2"/>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cs="Times New Roman" w:eastAsia="Times New Roman"/>
                <w:color w:val="auto"/>
                <w:spacing w:val="0"/>
                <w:position w:val="0"/>
                <w:sz w:val="28"/>
                <w:shd w:fill="auto" w:val="clear"/>
              </w:rPr>
              <w:t xml:space="preserve">    </w:t>
            </w:r>
          </w:p>
        </w:tc>
      </w:tr>
      <w:tr>
        <w:trPr>
          <w:trHeight w:val="1" w:hRule="atLeast"/>
          <w:jc w:val="left"/>
        </w:trPr>
        <w:tc>
          <w:tcPr>
            <w:tcW w:w="437"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N </w:t>
            </w:r>
          </w:p>
        </w:tc>
        <w:tc>
          <w:tcPr>
            <w:tcW w:w="2061" w:type="dxa"/>
            <w:gridSpan w:val="2"/>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46"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16" w:type="dxa"/>
            <w:gridSpan w:val="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44" w:type="dxa"/>
            <w:gridSpan w:val="11"/>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1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дата)</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месторасположение помещения, в том числе наименования населенного пункта и улицы, </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номера дома и квартиры)</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07" w:type="dxa"/>
            <w:gridSpan w:val="10"/>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Межведомственная комиссия, назначенная </w:t>
            </w:r>
          </w:p>
        </w:tc>
        <w:tc>
          <w:tcPr>
            <w:tcW w:w="4953" w:type="dxa"/>
            <w:gridSpan w:val="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557" w:type="dxa"/>
            <w:gridSpan w:val="1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кем назначена, наименование федерального органа исполнительной власти</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органа исполнительной власти субъекта Российской Федерации, органа местного самоуправления,</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номер решения о созыве комиссии)</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784" w:type="dxa"/>
            <w:gridSpan w:val="7"/>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 составе председателя </w:t>
            </w:r>
          </w:p>
        </w:tc>
        <w:tc>
          <w:tcPr>
            <w:tcW w:w="6076" w:type="dxa"/>
            <w:gridSpan w:val="7"/>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50"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членов комиссии </w:t>
            </w:r>
          </w:p>
        </w:tc>
        <w:tc>
          <w:tcPr>
            <w:tcW w:w="6410"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74" w:type="dxa"/>
            <w:gridSpan w:val="1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 участии приглашенных экспертов </w:t>
            </w:r>
          </w:p>
        </w:tc>
        <w:tc>
          <w:tcPr>
            <w:tcW w:w="3786" w:type="dxa"/>
            <w:gridSpan w:val="2"/>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приглашенного собственника помещения или уполномоченного им лица </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47" w:type="dxa"/>
            <w:gridSpan w:val="9"/>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 результатам рассмотренных документов </w:t>
            </w:r>
          </w:p>
        </w:tc>
        <w:tc>
          <w:tcPr>
            <w:tcW w:w="5413" w:type="dxa"/>
            <w:gridSpan w:val="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приводится перечень документов)</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на основании акта межведомственной комиссии, составленного по результатам обследования,</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приводится заключение, взятое из акта обследования (в случае </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проведения обследования), или указывается, что на основании решения </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межведомственной комиссии обследование не проводилось)</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60"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приняла заключение о </w:t>
            </w:r>
          </w:p>
        </w:tc>
        <w:tc>
          <w:tcPr>
            <w:tcW w:w="7100" w:type="dxa"/>
            <w:gridSpan w:val="9"/>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приводится обоснование принятого межведомственной комиссией заключения об оценке </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соответствия помещения (многоквартирного дома) требованиям, установленным в Положении</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0860"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о признании помещения жилым помещением, жилого помещения непригодным </w:t>
            </w:r>
          </w:p>
        </w:tc>
      </w:tr>
      <w:tr>
        <w:trPr>
          <w:trHeight w:val="1" w:hRule="atLeast"/>
          <w:jc w:val="left"/>
        </w:trPr>
        <w:tc>
          <w:tcPr>
            <w:tcW w:w="10557" w:type="dxa"/>
            <w:gridSpan w:val="1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для проживания и многоквартирного дома аварийным и подлежащим сносу или реконструкции)</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Приложение к заключению:</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а) перечень рассмотренных документов;</w:t>
              <w:br/>
              <w:t xml:space="preserve">б) акт обследования помещения (в случае проведения обследования);</w:t>
              <w:br/>
              <w:t xml:space="preserve">в) перечень других материалов, запрошенных межведомственной комиссией;</w:t>
              <w:br/>
              <w:t xml:space="preserve">г) особое мнение членов межведомственной комиссии:</w:t>
            </w:r>
          </w:p>
        </w:tc>
      </w:tr>
      <w:tr>
        <w:trPr>
          <w:trHeight w:val="1" w:hRule="atLeast"/>
          <w:jc w:val="left"/>
        </w:trPr>
        <w:tc>
          <w:tcPr>
            <w:tcW w:w="10557" w:type="dxa"/>
            <w:gridSpan w:val="1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Председатель межведомственной комиссии </w:t>
            </w:r>
          </w:p>
        </w:tc>
      </w:tr>
      <w:tr>
        <w:trPr>
          <w:trHeight w:val="1" w:hRule="atLeast"/>
          <w:jc w:val="left"/>
        </w:trPr>
        <w:tc>
          <w:tcPr>
            <w:tcW w:w="3760" w:type="dxa"/>
            <w:gridSpan w:val="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60"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Члены межведомственной комиссии </w:t>
            </w:r>
          </w:p>
        </w:tc>
      </w:tr>
      <w:tr>
        <w:trPr>
          <w:trHeight w:val="1" w:hRule="atLeast"/>
          <w:jc w:val="left"/>
        </w:trPr>
        <w:tc>
          <w:tcPr>
            <w:tcW w:w="3760" w:type="dxa"/>
            <w:gridSpan w:val="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60"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r>
        <w:trPr>
          <w:trHeight w:val="1" w:hRule="atLeast"/>
          <w:jc w:val="left"/>
        </w:trPr>
        <w:tc>
          <w:tcPr>
            <w:tcW w:w="10860"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60" w:type="dxa"/>
            <w:gridSpan w:val="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60"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1356"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4"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bl>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240" w:line="240"/>
        <w:ind w:right="0" w:left="0" w:firstLine="0"/>
        <w:jc w:val="right"/>
        <w:rPr>
          <w:rFonts w:ascii="Times New Roman" w:hAnsi="Times New Roman" w:cs="Times New Roman" w:eastAsia="Times New Roman"/>
          <w:color w:val="auto"/>
          <w:spacing w:val="0"/>
          <w:position w:val="0"/>
          <w:sz w:val="28"/>
          <w:shd w:fill="auto" w:val="clear"/>
        </w:rPr>
      </w:pPr>
    </w:p>
    <w:p>
      <w:pPr>
        <w:spacing w:before="100" w:after="240" w:line="240"/>
        <w:ind w:right="0" w:left="0" w:firstLine="0"/>
        <w:jc w:val="righ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Приложение N 2</w:t>
        <w:br/>
        <w:t xml:space="preserve">к Положению о признании помещения</w:t>
        <w:br/>
        <w:t xml:space="preserve">жилым помещением, жилого помещения</w:t>
        <w:br/>
        <w:t xml:space="preserve">непригодным для проживания,</w:t>
        <w:br/>
        <w:t xml:space="preserve">многоквартирного дома аварийным и</w:t>
        <w:br/>
        <w:t xml:space="preserve">подлежащим сносу или реконструкции,</w:t>
        <w:br/>
        <w:t xml:space="preserve">садового дома жилым домом и</w:t>
        <w:br/>
        <w:t xml:space="preserve">жилого дома садовым домом,</w:t>
        <w:br/>
        <w:t xml:space="preserve">утвержденному </w:t>
      </w:r>
      <w:r>
        <w:rPr>
          <w:rFonts w:ascii="Times New Roman" w:hAnsi="Times New Roman" w:cs="Times New Roman" w:eastAsia="Times New Roman"/>
          <w:caps w:val="true"/>
          <w:color w:val="auto"/>
          <w:spacing w:val="0"/>
          <w:position w:val="0"/>
          <w:sz w:val="24"/>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сельсовета Солнцевского    района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от 11.01.2021 г. №04</w:t>
      </w:r>
    </w:p>
    <w:p>
      <w:pPr>
        <w:spacing w:before="100" w:after="24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w:t>
      </w:r>
      <w:r>
        <w:rPr>
          <w:rFonts w:ascii="Times New Roman" w:hAnsi="Times New Roman" w:cs="Times New Roman" w:eastAsia="Times New Roman"/>
          <w:color w:val="auto"/>
          <w:spacing w:val="0"/>
          <w:position w:val="0"/>
          <w:sz w:val="28"/>
          <w:shd w:fill="auto" w:val="clear"/>
        </w:rPr>
        <w:t xml:space="preserve">форма)</w:t>
      </w:r>
    </w:p>
    <w:p>
      <w:pPr>
        <w:spacing w:before="100" w:after="24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Акт обследования помещения</w:t>
      </w:r>
    </w:p>
    <w:tbl>
      <w:tblPr/>
      <w:tblGrid>
        <w:gridCol w:w="571"/>
        <w:gridCol w:w="1319"/>
        <w:gridCol w:w="479"/>
        <w:gridCol w:w="467"/>
        <w:gridCol w:w="335"/>
        <w:gridCol w:w="451"/>
        <w:gridCol w:w="448"/>
        <w:gridCol w:w="321"/>
        <w:gridCol w:w="690"/>
        <w:gridCol w:w="282"/>
        <w:gridCol w:w="576"/>
        <w:gridCol w:w="601"/>
        <w:gridCol w:w="567"/>
        <w:gridCol w:w="1748"/>
        <w:gridCol w:w="885"/>
        <w:gridCol w:w="303"/>
      </w:tblGrid>
      <w:tr>
        <w:trPr>
          <w:trHeight w:val="15" w:hRule="auto"/>
          <w:jc w:val="left"/>
        </w:trPr>
        <w:tc>
          <w:tcPr>
            <w:tcW w:w="571"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7"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5"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1"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1"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9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2"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6" w:type="dxa"/>
            <w:gridSpan w:val="3"/>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85"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АКТ</w:t>
              <w:br/>
              <w:t xml:space="preserve">обследования помещения </w:t>
            </w:r>
          </w:p>
        </w:tc>
      </w:tr>
      <w:tr>
        <w:trPr>
          <w:trHeight w:val="1" w:hRule="atLeast"/>
          <w:jc w:val="left"/>
        </w:trPr>
        <w:tc>
          <w:tcPr>
            <w:tcW w:w="571"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N </w:t>
            </w:r>
          </w:p>
        </w:tc>
        <w:tc>
          <w:tcPr>
            <w:tcW w:w="2265" w:type="dxa"/>
            <w:gridSpan w:val="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03" w:type="dxa"/>
            <w:gridSpan w:val="7"/>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04" w:type="dxa"/>
            <w:gridSpan w:val="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39" w:type="dxa"/>
            <w:gridSpan w:val="11"/>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4104"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дата)</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месторасположение помещения, в том числе наименования населенного пункта и улицы, </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номера дома и квартиры)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7" w:type="dxa"/>
            <w:gridSpan w:val="1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Межведомственная комиссия, назначенная </w:t>
            </w:r>
          </w:p>
        </w:tc>
        <w:tc>
          <w:tcPr>
            <w:tcW w:w="2936" w:type="dxa"/>
            <w:gridSpan w:val="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кем назначена, наименование федерального органа исполнительной власти,</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органа исполнительной власти субъекта Российской Федерации, органа местного самоуправления,</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номер решения о созыве комиссии)</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71" w:type="dxa"/>
            <w:gridSpan w:val="5"/>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 составе председателя </w:t>
            </w:r>
          </w:p>
        </w:tc>
        <w:tc>
          <w:tcPr>
            <w:tcW w:w="6872" w:type="dxa"/>
            <w:gridSpan w:val="11"/>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69" w:type="dxa"/>
            <w:gridSpan w:val="3"/>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членов комиссии </w:t>
            </w:r>
          </w:p>
        </w:tc>
        <w:tc>
          <w:tcPr>
            <w:tcW w:w="7674" w:type="dxa"/>
            <w:gridSpan w:val="13"/>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70" w:type="dxa"/>
            <w:gridSpan w:val="7"/>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 участии приглашенных экспертов </w:t>
            </w:r>
          </w:p>
        </w:tc>
        <w:tc>
          <w:tcPr>
            <w:tcW w:w="5973" w:type="dxa"/>
            <w:gridSpan w:val="9"/>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приглашенного собственника помещения или уполномоченного им лица </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 занимаемая должность и место работы)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40" w:type="dxa"/>
            <w:gridSpan w:val="1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произвела обследование помещения по заявлению </w:t>
            </w:r>
          </w:p>
        </w:tc>
        <w:tc>
          <w:tcPr>
            <w:tcW w:w="3503" w:type="dxa"/>
            <w:gridSpan w:val="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реквизиты заявителя: ф. и. о. и адрес - для физического лица,</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организации и занимаемая должность - для юридического лица)</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63" w:type="dxa"/>
            <w:gridSpan w:val="10"/>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 составила настоящий акт обследования помещения </w:t>
            </w:r>
          </w:p>
        </w:tc>
        <w:tc>
          <w:tcPr>
            <w:tcW w:w="4680"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адрес, принадлежность помещения, кадастровый номер, год ввода в эксплуатацию)</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Краткое описание состояния жилого помещения, инженерных систем здания, оборудования и механизмов и прилегающей к зданию территории </w:t>
            </w:r>
          </w:p>
        </w:tc>
      </w:tr>
      <w:tr>
        <w:trPr>
          <w:trHeight w:val="1" w:hRule="atLeast"/>
          <w:jc w:val="left"/>
        </w:trPr>
        <w:tc>
          <w:tcPr>
            <w:tcW w:w="10043" w:type="dxa"/>
            <w:gridSpan w:val="1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6"/>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6"/>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Оценка результатов проведенного инструментального контроля и других видов контроля и </w:t>
            </w:r>
          </w:p>
        </w:tc>
      </w:tr>
      <w:tr>
        <w:trPr>
          <w:trHeight w:val="1" w:hRule="atLeast"/>
          <w:jc w:val="left"/>
        </w:trPr>
        <w:tc>
          <w:tcPr>
            <w:tcW w:w="1890"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исследований </w:t>
            </w:r>
          </w:p>
        </w:tc>
        <w:tc>
          <w:tcPr>
            <w:tcW w:w="8153" w:type="dxa"/>
            <w:gridSpan w:val="14"/>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кем проведен контроль (испытание), по каким показателям, какие фактические значения получены)</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6"/>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855" w:type="dxa"/>
            <w:gridSpan w:val="14"/>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Заключение межведомственной комиссии по результатам обследования помещения </w:t>
            </w:r>
          </w:p>
        </w:tc>
        <w:tc>
          <w:tcPr>
            <w:tcW w:w="1188" w:type="dxa"/>
            <w:gridSpan w:val="2"/>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740" w:type="dxa"/>
            <w:gridSpan w:val="15"/>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 w:type="dxa"/>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043" w:type="dxa"/>
            <w:gridSpan w:val="16"/>
            <w:tcBorders>
              <w:top w:val="single" w:color="000000" w:sz="6"/>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Приложение к акту:</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а) результаты инструментального контроля;</w:t>
              <w:br/>
              <w:t xml:space="preserve">б) результаты лабораторных испытаний;</w:t>
              <w:br/>
              <w:t xml:space="preserve">в) результаты исследований;</w:t>
              <w:br/>
              <w:t xml:space="preserve">г) заключения экспертов проектно-изыскательских и специализированных организаций;</w:t>
              <w:br/>
              <w:t xml:space="preserve">д) другие материалы по решению межведомственной комиссии.</w:t>
              <w:br/>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Председатель межведомственной комиссии </w:t>
            </w:r>
          </w:p>
        </w:tc>
      </w:tr>
      <w:tr>
        <w:trPr>
          <w:trHeight w:val="1" w:hRule="atLeast"/>
          <w:jc w:val="left"/>
        </w:trPr>
        <w:tc>
          <w:tcPr>
            <w:tcW w:w="3622"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Члены межведомственной комиссии </w:t>
            </w:r>
          </w:p>
        </w:tc>
      </w:tr>
      <w:tr>
        <w:trPr>
          <w:trHeight w:val="1" w:hRule="atLeast"/>
          <w:jc w:val="left"/>
        </w:trPr>
        <w:tc>
          <w:tcPr>
            <w:tcW w:w="3622"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w:t>
            </w: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 и. о.)</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w:t>
            </w: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 и. о.)</w:t>
            </w:r>
          </w:p>
        </w:tc>
      </w:tr>
      <w:tr>
        <w:trPr>
          <w:trHeight w:val="1" w:hRule="atLeast"/>
          <w:jc w:val="left"/>
        </w:trPr>
        <w:tc>
          <w:tcPr>
            <w:tcW w:w="10043" w:type="dxa"/>
            <w:gridSpan w:val="1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6"/>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22" w:type="dxa"/>
            <w:gridSpan w:val="6"/>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w:t>
            </w:r>
          </w:p>
        </w:tc>
        <w:tc>
          <w:tcPr>
            <w:tcW w:w="769" w:type="dxa"/>
            <w:gridSpan w:val="2"/>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52" w:type="dxa"/>
            <w:gridSpan w:val="8"/>
            <w:tcBorders>
              <w:top w:val="single" w:color="000000" w:sz="0"/>
              <w:left w:val="single" w:color="000000" w:sz="0"/>
              <w:bottom w:val="single" w:color="000000" w:sz="0"/>
              <w:right w:val="single" w:color="000000" w:sz="0"/>
            </w:tcBorders>
            <w:shd w:color="000000" w:fill="ffffff" w:val="clear"/>
            <w:tcMar>
              <w:left w:w="94" w:type="dxa"/>
              <w:right w:w="9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 и. о.)</w:t>
            </w:r>
          </w:p>
        </w:tc>
      </w:tr>
    </w:tbl>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righ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Приложение N 3</w:t>
        <w:br/>
        <w:t xml:space="preserve">к Положению о признании помещения</w:t>
        <w:br/>
        <w:t xml:space="preserve">жилым помещением, жилого помещения</w:t>
        <w:br/>
        <w:t xml:space="preserve">непригодным для проживания,</w:t>
        <w:br/>
        <w:t xml:space="preserve">многоквартирного дома аварийным и</w:t>
        <w:br/>
        <w:t xml:space="preserve">подлежащим сносу или реконструкции,</w:t>
        <w:br/>
        <w:t xml:space="preserve">садового дома жилым домом и</w:t>
        <w:br/>
        <w:t xml:space="preserve">жилого дома садовым домом,</w:t>
        <w:br/>
        <w:t xml:space="preserve">утвержденному </w:t>
      </w:r>
      <w:r>
        <w:rPr>
          <w:rFonts w:ascii="Times New Roman" w:hAnsi="Times New Roman" w:cs="Times New Roman" w:eastAsia="Times New Roman"/>
          <w:caps w:val="true"/>
          <w:color w:val="auto"/>
          <w:spacing w:val="0"/>
          <w:position w:val="0"/>
          <w:sz w:val="24"/>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сельсовета Солнцевского    района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от 11.01.2021 г. №04</w:t>
      </w:r>
    </w:p>
    <w:p>
      <w:pPr>
        <w:spacing w:before="100" w:after="10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w:t>
      </w:r>
      <w:r>
        <w:rPr>
          <w:rFonts w:ascii="Times New Roman" w:hAnsi="Times New Roman" w:cs="Times New Roman" w:eastAsia="Times New Roman"/>
          <w:color w:val="auto"/>
          <w:spacing w:val="0"/>
          <w:position w:val="0"/>
          <w:sz w:val="28"/>
          <w:shd w:fill="auto" w:val="clear"/>
        </w:rPr>
        <w:t xml:space="preserve">форма)</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 о признании садового дома жилым домом и жилого дома садовым домом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Бланк уполномоченного органа местного самоуправления)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признании садового дома жилым домом и жилого дома садовым домом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Дата, номер</w:t>
      </w:r>
    </w:p>
    <w:tbl>
      <w:tblPr/>
      <w:tblGrid>
        <w:gridCol w:w="1523"/>
        <w:gridCol w:w="333"/>
        <w:gridCol w:w="316"/>
        <w:gridCol w:w="385"/>
        <w:gridCol w:w="874"/>
        <w:gridCol w:w="402"/>
        <w:gridCol w:w="614"/>
        <w:gridCol w:w="470"/>
        <w:gridCol w:w="655"/>
        <w:gridCol w:w="657"/>
        <w:gridCol w:w="495"/>
        <w:gridCol w:w="919"/>
        <w:gridCol w:w="470"/>
        <w:gridCol w:w="1751"/>
        <w:gridCol w:w="569"/>
      </w:tblGrid>
      <w:tr>
        <w:trPr>
          <w:trHeight w:val="15" w:hRule="auto"/>
          <w:jc w:val="left"/>
        </w:trPr>
        <w:tc>
          <w:tcPr>
            <w:tcW w:w="1523"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3"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1" w:type="dxa"/>
            <w:gridSpan w:val="2"/>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33" w:type="dxa"/>
            <w:gridSpan w:val="9"/>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7" w:type="dxa"/>
            <w:gridSpan w:val="4"/>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 связи с обращением </w:t>
            </w:r>
          </w:p>
        </w:tc>
        <w:tc>
          <w:tcPr>
            <w:tcW w:w="7876" w:type="dxa"/>
            <w:gridSpan w:val="11"/>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7" w:type="dxa"/>
            <w:gridSpan w:val="4"/>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6" w:type="dxa"/>
            <w:gridSpan w:val="11"/>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 физического лица, наименование юридического лица - заявителя)</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 намерении признать </w:t>
            </w:r>
            <w:r>
              <w:rPr>
                <w:rFonts w:ascii="Times New Roman" w:hAnsi="Times New Roman" w:cs="Times New Roman" w:eastAsia="Times New Roman"/>
                <w:color w:val="auto"/>
                <w:spacing w:val="0"/>
                <w:position w:val="0"/>
                <w:sz w:val="28"/>
                <w:u w:val="single"/>
                <w:shd w:fill="auto" w:val="clear"/>
              </w:rPr>
              <w:t xml:space="preserve">садовый дом жилым домом/жилой дом садовым</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ненужное зачеркнуть)</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31" w:type="dxa"/>
            <w:gridSpan w:val="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u w:val="single"/>
                <w:shd w:fill="auto" w:val="clear"/>
              </w:rPr>
              <w:t xml:space="preserve">домом</w:t>
            </w:r>
            <w:r>
              <w:rPr>
                <w:rFonts w:ascii="Times New Roman" w:hAnsi="Times New Roman" w:cs="Times New Roman" w:eastAsia="Times New Roman"/>
                <w:color w:val="auto"/>
                <w:spacing w:val="0"/>
                <w:position w:val="0"/>
                <w:sz w:val="28"/>
                <w:shd w:fill="auto" w:val="clear"/>
              </w:rPr>
              <w:t xml:space="preserve">, расположенный по адресу: </w:t>
            </w:r>
          </w:p>
        </w:tc>
        <w:tc>
          <w:tcPr>
            <w:tcW w:w="7002" w:type="dxa"/>
            <w:gridSpan w:val="10"/>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64" w:type="dxa"/>
            <w:gridSpan w:val="14"/>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 w:type="dxa"/>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кадастровый номер земельного участка, в пределах которого расположен дом:</w:t>
            </w:r>
          </w:p>
        </w:tc>
      </w:tr>
      <w:tr>
        <w:trPr>
          <w:trHeight w:val="1" w:hRule="atLeast"/>
          <w:jc w:val="left"/>
        </w:trPr>
        <w:tc>
          <w:tcPr>
            <w:tcW w:w="10433" w:type="dxa"/>
            <w:gridSpan w:val="15"/>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864" w:type="dxa"/>
            <w:gridSpan w:val="14"/>
            <w:tcBorders>
              <w:top w:val="single" w:color="000000" w:sz="6"/>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 w:type="dxa"/>
            <w:tcBorders>
              <w:top w:val="single" w:color="000000" w:sz="6"/>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72" w:type="dxa"/>
            <w:gridSpan w:val="3"/>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на основании </w:t>
            </w:r>
          </w:p>
        </w:tc>
        <w:tc>
          <w:tcPr>
            <w:tcW w:w="8261" w:type="dxa"/>
            <w:gridSpan w:val="12"/>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наименование и реквизиты правоустанавливающего документа)</w:t>
            </w:r>
          </w:p>
        </w:tc>
      </w:tr>
      <w:tr>
        <w:trPr>
          <w:trHeight w:val="1" w:hRule="atLeast"/>
          <w:jc w:val="left"/>
        </w:trPr>
        <w:tc>
          <w:tcPr>
            <w:tcW w:w="9864" w:type="dxa"/>
            <w:gridSpan w:val="14"/>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 w:type="dxa"/>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 результатам рассмотрения представленных документов принято решение:</w:t>
            </w:r>
          </w:p>
        </w:tc>
      </w:tr>
      <w:tr>
        <w:trPr>
          <w:trHeight w:val="1" w:hRule="atLeast"/>
          <w:jc w:val="left"/>
        </w:trPr>
        <w:tc>
          <w:tcPr>
            <w:tcW w:w="1523" w:type="dxa"/>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Признать </w:t>
            </w:r>
          </w:p>
        </w:tc>
        <w:tc>
          <w:tcPr>
            <w:tcW w:w="8910" w:type="dxa"/>
            <w:gridSpan w:val="14"/>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33" w:type="dxa"/>
            <w:gridSpan w:val="15"/>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садовый дом жилым домом/жилой дом садовым домом - нужное указать)</w:t>
            </w:r>
          </w:p>
        </w:tc>
      </w:tr>
      <w:tr>
        <w:trPr>
          <w:trHeight w:val="1" w:hRule="atLeast"/>
          <w:jc w:val="left"/>
        </w:trPr>
        <w:tc>
          <w:tcPr>
            <w:tcW w:w="9864" w:type="dxa"/>
            <w:gridSpan w:val="14"/>
            <w:tcBorders>
              <w:top w:val="single" w:color="000000" w:sz="0"/>
              <w:left w:val="single" w:color="000000" w:sz="0"/>
              <w:bottom w:val="single" w:color="000000" w:sz="6"/>
              <w:right w:val="single" w:color="000000" w:sz="0"/>
            </w:tcBorders>
            <w:shd w:color="000000" w:fill="ffffff" w:val="clear"/>
            <w:tcMar>
              <w:left w:w="148" w:type="dxa"/>
              <w:right w:w="14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 w:type="dxa"/>
            <w:tcBorders>
              <w:top w:val="single" w:color="000000" w:sz="0"/>
              <w:left w:val="single" w:color="000000" w:sz="0"/>
              <w:bottom w:val="single" w:color="000000" w:sz="0"/>
              <w:right w:val="single" w:color="000000" w:sz="0"/>
            </w:tcBorders>
            <w:shd w:color="000000" w:fill="ffffff" w:val="clear"/>
            <w:tcMar>
              <w:left w:w="148" w:type="dxa"/>
              <w:right w:w="14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p>
        </w:tc>
      </w:tr>
      <w:tr>
        <w:trPr>
          <w:trHeight w:val="15" w:hRule="auto"/>
          <w:jc w:val="left"/>
        </w:trPr>
        <w:tc>
          <w:tcPr>
            <w:tcW w:w="4447" w:type="dxa"/>
            <w:gridSpan w:val="7"/>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26" w:type="dxa"/>
            <w:gridSpan w:val="4"/>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gridSpan w:val="2"/>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47" w:type="dxa"/>
            <w:gridSpan w:val="7"/>
            <w:tcBorders>
              <w:top w:val="single" w:color="000000" w:sz="0"/>
              <w:left w:val="single" w:color="000000" w:sz="0"/>
              <w:bottom w:val="single" w:color="000000" w:sz="6"/>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16" w:type="dxa"/>
            <w:gridSpan w:val="7"/>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47" w:type="dxa"/>
            <w:gridSpan w:val="7"/>
            <w:tcBorders>
              <w:top w:val="single" w:color="000000" w:sz="6"/>
              <w:left w:val="single" w:color="000000" w:sz="0"/>
              <w:bottom w:val="single" w:color="000000" w:sz="6"/>
              <w:right w:val="single" w:color="000000" w:sz="0"/>
            </w:tcBorders>
            <w:shd w:color="000000" w:fill="ffffff" w:val="clear"/>
            <w:tcMar>
              <w:left w:w="130" w:type="dxa"/>
              <w:right w:w="130" w:type="dxa"/>
            </w:tcMar>
            <w:vAlign w:val="top"/>
          </w:tcPr>
          <w:p>
            <w:pPr>
              <w:spacing w:before="10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должность)</w:t>
            </w: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16" w:type="dxa"/>
            <w:gridSpan w:val="7"/>
            <w:tcBorders>
              <w:top w:val="single" w:color="000000" w:sz="0"/>
              <w:left w:val="single" w:color="000000" w:sz="0"/>
              <w:bottom w:val="single" w:color="000000" w:sz="6"/>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47" w:type="dxa"/>
            <w:gridSpan w:val="7"/>
            <w:tcBorders>
              <w:top w:val="single" w:color="000000" w:sz="6"/>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16" w:type="dxa"/>
            <w:gridSpan w:val="7"/>
            <w:tcBorders>
              <w:top w:val="single" w:color="000000" w:sz="6"/>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r>
        <w:trPr>
          <w:trHeight w:val="1" w:hRule="atLeast"/>
          <w:jc w:val="left"/>
        </w:trPr>
        <w:tc>
          <w:tcPr>
            <w:tcW w:w="4447" w:type="dxa"/>
            <w:gridSpan w:val="7"/>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16" w:type="dxa"/>
            <w:gridSpan w:val="7"/>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auto" w:val="clear"/>
              </w:rPr>
              <w:t xml:space="preserve">М.П.</w:t>
            </w:r>
          </w:p>
        </w:tc>
      </w:tr>
      <w:tr>
        <w:trPr>
          <w:trHeight w:val="1" w:hRule="atLeast"/>
          <w:jc w:val="left"/>
        </w:trPr>
        <w:tc>
          <w:tcPr>
            <w:tcW w:w="4447" w:type="dxa"/>
            <w:gridSpan w:val="7"/>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Получил: "____" ___________ 20___ г.</w:t>
            </w: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26" w:type="dxa"/>
            <w:gridSpan w:val="4"/>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gridSpan w:val="2"/>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заполняется </w:t>
            </w:r>
          </w:p>
        </w:tc>
      </w:tr>
      <w:tr>
        <w:trPr>
          <w:trHeight w:val="1" w:hRule="atLeast"/>
          <w:jc w:val="left"/>
        </w:trPr>
        <w:tc>
          <w:tcPr>
            <w:tcW w:w="4447" w:type="dxa"/>
            <w:gridSpan w:val="7"/>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26" w:type="dxa"/>
            <w:gridSpan w:val="4"/>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подпись заявителя)</w:t>
            </w:r>
          </w:p>
        </w:tc>
        <w:tc>
          <w:tcPr>
            <w:tcW w:w="470"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gridSpan w:val="2"/>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получения </w:t>
            </w: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решения лично)</w:t>
            </w:r>
          </w:p>
        </w:tc>
      </w:tr>
      <w:tr>
        <w:trPr>
          <w:trHeight w:val="15" w:hRule="auto"/>
          <w:jc w:val="left"/>
        </w:trPr>
        <w:tc>
          <w:tcPr>
            <w:tcW w:w="6229" w:type="dxa"/>
            <w:gridSpan w:val="10"/>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5"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09" w:type="dxa"/>
            <w:gridSpan w:val="4"/>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229" w:type="dxa"/>
            <w:gridSpan w:val="10"/>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Решение направлено в адрес заявителя </w:t>
            </w:r>
          </w:p>
        </w:tc>
        <w:tc>
          <w:tcPr>
            <w:tcW w:w="495"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09" w:type="dxa"/>
            <w:gridSpan w:val="4"/>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"____" _______________ 20___ </w:t>
            </w:r>
            <w:r>
              <w:rPr>
                <w:rFonts w:ascii="Times New Roman" w:hAnsi="Times New Roman" w:cs="Times New Roman" w:eastAsia="Times New Roman"/>
                <w:color w:val="auto"/>
                <w:spacing w:val="0"/>
                <w:position w:val="0"/>
                <w:sz w:val="28"/>
                <w:shd w:fill="auto" w:val="clear"/>
              </w:rPr>
              <w:t xml:space="preserve">г.</w:t>
            </w:r>
          </w:p>
        </w:tc>
      </w:tr>
      <w:tr>
        <w:trPr>
          <w:trHeight w:val="1" w:hRule="atLeast"/>
          <w:jc w:val="left"/>
        </w:trPr>
        <w:tc>
          <w:tcPr>
            <w:tcW w:w="6229" w:type="dxa"/>
            <w:gridSpan w:val="10"/>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заполняется в случае направления решения по почте)</w:t>
            </w:r>
          </w:p>
        </w:tc>
        <w:tc>
          <w:tcPr>
            <w:tcW w:w="495" w:type="dxa"/>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09" w:type="dxa"/>
            <w:gridSpan w:val="4"/>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 w:hRule="auto"/>
          <w:jc w:val="left"/>
        </w:trPr>
        <w:tc>
          <w:tcPr>
            <w:tcW w:w="3833" w:type="dxa"/>
            <w:gridSpan w:val="6"/>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39" w:type="dxa"/>
            <w:gridSpan w:val="3"/>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61" w:type="dxa"/>
            <w:gridSpan w:val="6"/>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33" w:type="dxa"/>
            <w:gridSpan w:val="6"/>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39" w:type="dxa"/>
            <w:gridSpan w:val="3"/>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61" w:type="dxa"/>
            <w:gridSpan w:val="6"/>
            <w:tcBorders>
              <w:top w:val="single" w:color="000000" w:sz="0"/>
              <w:left w:val="single" w:color="000000" w:sz="0"/>
              <w:bottom w:val="single" w:color="000000" w:sz="6"/>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33" w:type="dxa"/>
            <w:gridSpan w:val="6"/>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39" w:type="dxa"/>
            <w:gridSpan w:val="3"/>
            <w:tcBorders>
              <w:top w:val="single" w:color="000000" w:sz="0"/>
              <w:left w:val="single" w:color="000000" w:sz="0"/>
              <w:bottom w:val="single" w:color="000000" w:sz="0"/>
              <w:right w:val="single" w:color="000000" w:sz="0"/>
            </w:tcBorders>
            <w:shd w:color="000000" w:fill="ffffff" w:val="clear"/>
            <w:tcMar>
              <w:left w:w="130" w:type="dxa"/>
              <w:right w:w="1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61" w:type="dxa"/>
            <w:gridSpan w:val="6"/>
            <w:tcBorders>
              <w:top w:val="single" w:color="000000" w:sz="6"/>
              <w:left w:val="single" w:color="000000" w:sz="0"/>
              <w:bottom w:val="single" w:color="000000" w:sz="0"/>
              <w:right w:val="single" w:color="000000" w:sz="0"/>
            </w:tcBorders>
            <w:shd w:color="000000" w:fill="ffffff" w:val="clear"/>
            <w:tcMar>
              <w:left w:w="130" w:type="dxa"/>
              <w:right w:w="13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Ф.И.О., подпись должностного лица,</w:t>
            </w: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направившего решение в адрес заявителя)</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ocs.cntd.ru/document/420366270" Id="docRId1" Type="http://schemas.openxmlformats.org/officeDocument/2006/relationships/hyperlink"/><Relationship TargetMode="External" Target="http://docs.cntd.ru/document/902192610" Id="docRId3" Type="http://schemas.openxmlformats.org/officeDocument/2006/relationships/hyperlink"/><Relationship TargetMode="External" Target="http://docs.cntd.ru/document/902192610" Id="docRId5" Type="http://schemas.openxmlformats.org/officeDocument/2006/relationships/hyperlink"/><Relationship Target="styles.xml" Id="docRId7" Type="http://schemas.openxmlformats.org/officeDocument/2006/relationships/styles"/><Relationship TargetMode="External" Target="http://docs.cntd.ru/document/420366270" Id="docRId0" Type="http://schemas.openxmlformats.org/officeDocument/2006/relationships/hyperlink"/><Relationship TargetMode="External" Target="http://docs.cntd.ru/document/902192610" Id="docRId2" Type="http://schemas.openxmlformats.org/officeDocument/2006/relationships/hyperlink"/><Relationship TargetMode="External" Target="http://docs.cntd.ru/document/902192610" Id="docRId4" Type="http://schemas.openxmlformats.org/officeDocument/2006/relationships/hyperlink"/><Relationship Target="numbering.xml" Id="docRId6" Type="http://schemas.openxmlformats.org/officeDocument/2006/relationships/numbering"/></Relationships>
</file>