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FB" w:rsidRPr="00733DC5" w:rsidRDefault="00382DFB" w:rsidP="003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3DC5" w:rsidRPr="00733DC5" w:rsidRDefault="00733DC5" w:rsidP="00733DC5">
      <w:pPr>
        <w:jc w:val="center"/>
        <w:rPr>
          <w:color w:val="000000" w:themeColor="text1"/>
          <w:sz w:val="28"/>
          <w:szCs w:val="28"/>
        </w:rPr>
      </w:pPr>
      <w:r w:rsidRPr="00733DC5">
        <w:rPr>
          <w:color w:val="000000" w:themeColor="text1"/>
          <w:sz w:val="28"/>
          <w:szCs w:val="28"/>
        </w:rPr>
        <w:t xml:space="preserve">  </w:t>
      </w:r>
      <w:r w:rsidRPr="00733DC5">
        <w:rPr>
          <w:b/>
          <w:i/>
          <w:noProof/>
          <w:color w:val="000000" w:themeColor="text1"/>
          <w:lang w:eastAsia="ru-RU"/>
        </w:rPr>
        <w:drawing>
          <wp:inline distT="0" distB="0" distL="0" distR="0">
            <wp:extent cx="1250950" cy="1207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07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DC5">
        <w:rPr>
          <w:color w:val="000000" w:themeColor="text1"/>
          <w:sz w:val="28"/>
          <w:szCs w:val="28"/>
        </w:rPr>
        <w:t xml:space="preserve">  </w:t>
      </w:r>
    </w:p>
    <w:p w:rsidR="00733DC5" w:rsidRPr="00733DC5" w:rsidRDefault="00733DC5" w:rsidP="00733DC5">
      <w:pPr>
        <w:jc w:val="center"/>
        <w:rPr>
          <w:b/>
          <w:color w:val="000000" w:themeColor="text1"/>
          <w:sz w:val="28"/>
          <w:szCs w:val="28"/>
        </w:rPr>
      </w:pPr>
      <w:r w:rsidRPr="00733DC5">
        <w:rPr>
          <w:b/>
          <w:color w:val="000000" w:themeColor="text1"/>
          <w:sz w:val="28"/>
          <w:szCs w:val="28"/>
        </w:rPr>
        <w:t>АДМИНИСТРАЦИЯ ЗУЕВСКОГО СЕЛЬСОВЕТА</w:t>
      </w:r>
    </w:p>
    <w:p w:rsidR="00733DC5" w:rsidRPr="00733DC5" w:rsidRDefault="00733DC5" w:rsidP="00733DC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733DC5">
        <w:rPr>
          <w:b/>
          <w:color w:val="000000" w:themeColor="text1"/>
          <w:sz w:val="28"/>
          <w:szCs w:val="28"/>
        </w:rPr>
        <w:t>Солнцевского</w:t>
      </w:r>
      <w:proofErr w:type="spellEnd"/>
      <w:r w:rsidRPr="00733DC5">
        <w:rPr>
          <w:b/>
          <w:color w:val="000000" w:themeColor="text1"/>
          <w:sz w:val="28"/>
          <w:szCs w:val="28"/>
        </w:rPr>
        <w:t xml:space="preserve"> района Курской области</w:t>
      </w:r>
    </w:p>
    <w:p w:rsidR="00733DC5" w:rsidRPr="00733DC5" w:rsidRDefault="00733DC5" w:rsidP="00733DC5">
      <w:pPr>
        <w:rPr>
          <w:b/>
          <w:color w:val="000000" w:themeColor="text1"/>
          <w:sz w:val="28"/>
          <w:szCs w:val="28"/>
        </w:rPr>
      </w:pPr>
      <w:r w:rsidRPr="00733DC5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Pr="00733DC5">
        <w:rPr>
          <w:b/>
          <w:color w:val="000000" w:themeColor="text1"/>
          <w:sz w:val="28"/>
          <w:szCs w:val="28"/>
        </w:rPr>
        <w:t>ПОСТАНОВЛЕНИЕ</w:t>
      </w:r>
    </w:p>
    <w:p w:rsidR="005E3C0B" w:rsidRPr="00733DC5" w:rsidRDefault="00733DC5" w:rsidP="00733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color w:val="000000" w:themeColor="text1"/>
          <w:sz w:val="28"/>
          <w:szCs w:val="28"/>
        </w:rPr>
        <w:t>от _</w:t>
      </w:r>
      <w:r w:rsidRPr="00733DC5">
        <w:rPr>
          <w:color w:val="000000" w:themeColor="text1"/>
          <w:sz w:val="28"/>
          <w:szCs w:val="28"/>
          <w:u w:val="single"/>
        </w:rPr>
        <w:t>15.09.</w:t>
      </w:r>
      <w:r w:rsidRPr="00733DC5">
        <w:rPr>
          <w:color w:val="000000" w:themeColor="text1"/>
          <w:sz w:val="28"/>
          <w:szCs w:val="28"/>
        </w:rPr>
        <w:t xml:space="preserve">2020 г.                                                                    №82                                </w:t>
      </w:r>
    </w:p>
    <w:p w:rsidR="005E3C0B" w:rsidRPr="00733DC5" w:rsidRDefault="005E3C0B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0B" w:rsidRPr="00733DC5" w:rsidRDefault="005E3C0B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2E38" w:rsidRPr="00733DC5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утверждении Порядка составления и </w:t>
      </w:r>
    </w:p>
    <w:p w:rsidR="003C2E38" w:rsidRPr="00733DC5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ведения кассового плана исполнения </w:t>
      </w:r>
    </w:p>
    <w:p w:rsidR="003C2E38" w:rsidRPr="00733DC5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бюджета муниципального образования </w:t>
      </w:r>
    </w:p>
    <w:p w:rsidR="003C2E38" w:rsidRPr="00733DC5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3C2E38" w:rsidRPr="00733DC5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Курской области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382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статьи 217.1 Бюджетного кодекса Российской Федерации</w:t>
      </w:r>
      <w:r w:rsidR="003C2E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82DF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r w:rsidR="00733DC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Зуевского</w:t>
      </w:r>
      <w:r w:rsidR="0010049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D8606D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C2E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="002651A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3C2E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</w:t>
      </w:r>
      <w:r w:rsidR="002651A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382DF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2E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="002651A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83814" w:rsidRPr="00733DC5" w:rsidRDefault="003C2E38" w:rsidP="003C2E38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1A2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прилагаемый Порядок состав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и ведения кассового плана исполнения </w:t>
      </w:r>
      <w:r w:rsidR="002651A2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2651A2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651A2" w:rsidRPr="00733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33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.Контрольза исполнением данного постановления оставляю за собой.</w:t>
      </w:r>
    </w:p>
    <w:p w:rsidR="00D8606D" w:rsidRPr="00733DC5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8606D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вступает в силу </w:t>
      </w:r>
      <w:r w:rsidR="003C2E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подписания</w:t>
      </w:r>
      <w:r w:rsidR="00D8606D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распространяется на правоотношения, возникшие с 01.01.20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8606D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D8606D" w:rsidRPr="00733DC5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5E3C0B" w:rsidRPr="00733DC5" w:rsidTr="00D12364">
        <w:tc>
          <w:tcPr>
            <w:tcW w:w="5211" w:type="dxa"/>
          </w:tcPr>
          <w:p w:rsidR="005E3C0B" w:rsidRPr="00733DC5" w:rsidRDefault="005E3C0B" w:rsidP="00D123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33DC5" w:rsidRPr="007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Зуевского</w:t>
            </w:r>
            <w:r w:rsidRPr="007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5E3C0B" w:rsidRPr="00733DC5" w:rsidRDefault="005E3C0B" w:rsidP="00D123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5E3C0B" w:rsidRPr="00733DC5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C0B" w:rsidRPr="00733DC5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C0B" w:rsidRPr="00733DC5" w:rsidRDefault="00733DC5" w:rsidP="00D1236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DC5">
              <w:rPr>
                <w:color w:val="000000" w:themeColor="text1"/>
                <w:sz w:val="28"/>
                <w:szCs w:val="28"/>
              </w:rPr>
              <w:t>А.И.Панин</w:t>
            </w:r>
          </w:p>
        </w:tc>
      </w:tr>
    </w:tbl>
    <w:p w:rsidR="00D8606D" w:rsidRPr="00733DC5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6D" w:rsidRPr="00733DC5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1A2" w:rsidRPr="00733DC5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1A2" w:rsidRPr="00733DC5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1A2" w:rsidRPr="00733DC5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6D" w:rsidRPr="00733DC5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C0B" w:rsidRPr="00733DC5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:rsidR="005E3C0B" w:rsidRPr="00733DC5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:rsidR="005E3C0B" w:rsidRPr="00733DC5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:rsidR="005E3C0B" w:rsidRPr="00733DC5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:rsidR="005E3C0B" w:rsidRPr="00733DC5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:rsidR="005E3C0B" w:rsidRPr="00733DC5" w:rsidRDefault="005E3C0B" w:rsidP="005E3C0B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5E3C0B" w:rsidRPr="00733DC5" w:rsidRDefault="005E3C0B" w:rsidP="005E3C0B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E3C0B" w:rsidRPr="00733DC5" w:rsidRDefault="00733DC5" w:rsidP="005E3C0B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>Зуевского</w:t>
      </w:r>
      <w:r w:rsidR="005E3C0B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5E3C0B" w:rsidRPr="00733DC5" w:rsidRDefault="005E3C0B" w:rsidP="005E3C0B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Солнцевского района Курской области </w:t>
      </w:r>
    </w:p>
    <w:p w:rsidR="005E3C0B" w:rsidRPr="00733DC5" w:rsidRDefault="005E3C0B" w:rsidP="005E3C0B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33DC5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15.09.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№ </w:t>
      </w:r>
      <w:bookmarkStart w:id="0" w:name="_GoBack"/>
      <w:bookmarkEnd w:id="0"/>
      <w:r w:rsidR="00733DC5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2DFB" w:rsidRPr="00733DC5" w:rsidRDefault="00382DFB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303500" w:rsidRPr="00733DC5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составления и ведения кассового плана исполнения бюджета </w:t>
      </w:r>
      <w:r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образования "</w:t>
      </w:r>
      <w:r w:rsidR="00733DC5"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Зуевский</w:t>
      </w:r>
      <w:r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 </w:t>
      </w:r>
      <w:r w:rsidR="00313580"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3D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Курской области</w:t>
      </w:r>
      <w:r w:rsidRPr="00733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655B3" w:rsidRPr="00733DC5" w:rsidRDefault="007655B3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- Порядок)</w:t>
      </w:r>
    </w:p>
    <w:p w:rsidR="00303500" w:rsidRPr="00733DC5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814" w:rsidRPr="00733DC5" w:rsidRDefault="00283814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</w:t>
      </w:r>
      <w:r w:rsidR="00D834D6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 разработан в соответствии со</w:t>
      </w:r>
      <w:r w:rsidR="00D834D6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D834D6" w:rsidRPr="00733D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217.1</w:t>
        </w:r>
      </w:hyperlink>
      <w:r w:rsidR="00D834D6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D834D6" w:rsidRPr="00733DC5">
          <w:rPr>
            <w:rFonts w:ascii="Times New Roman" w:hAnsi="Times New Roman" w:cs="Times New Roman"/>
            <w:color w:val="000000" w:themeColor="text1"/>
            <w:sz w:val="28"/>
            <w:szCs w:val="28"/>
          </w:rPr>
          <w:t>226.1</w:t>
        </w:r>
      </w:hyperlink>
      <w:r w:rsidR="00D834D6"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определяет правила составления и ведения кассового плана, а также устанавливает состав и сроки представления главными администраторами доходов бюджета </w:t>
      </w:r>
      <w:r w:rsidR="002929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Зуевский</w:t>
      </w:r>
      <w:r w:rsidR="002929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сельсовет" </w:t>
      </w:r>
      <w:proofErr w:type="spellStart"/>
      <w:r w:rsidR="002929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Солнцевского</w:t>
      </w:r>
      <w:proofErr w:type="spellEnd"/>
      <w:r w:rsidR="002929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 Курской области</w:t>
      </w:r>
      <w:r w:rsidR="002929C5" w:rsidRPr="00733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бюджет сельского поселения) главными администраторами источников дефицита бюджета, главными распорядителями средств бюджета сельского поселения сведений, необходимых для составления и ведения кассового плана.</w:t>
      </w:r>
    </w:p>
    <w:p w:rsidR="00283814" w:rsidRPr="00733DC5" w:rsidRDefault="00283814" w:rsidP="00BB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Кассовый план бюджета </w:t>
      </w:r>
      <w:r w:rsidR="00F51538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Зуевский</w:t>
      </w:r>
      <w:r w:rsidR="00F51538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сельсовет" </w:t>
      </w:r>
      <w:proofErr w:type="spellStart"/>
      <w:r w:rsidR="00F51538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Солнцевского</w:t>
      </w:r>
      <w:proofErr w:type="spellEnd"/>
      <w:r w:rsidR="00F51538" w:rsidRPr="00733D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 Курской области</w:t>
      </w:r>
      <w:r w:rsidR="00F515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текущем финансовом году (далее - кассовый план) представляет собой прогноз кассовых поступлений в бюджет сельского поселения и кассовых выплат из бюджета сельского поселения в текущем финансовом году с помесячной детализацией. 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Составление и ведение кассового плана осущест</w:t>
      </w:r>
      <w:r w:rsidR="00BB25F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вляется </w:t>
      </w:r>
      <w:r w:rsidR="0067226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r w:rsidR="00733DC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Зуевского</w:t>
      </w:r>
      <w:r w:rsidR="0067226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67226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="0067226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2651A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226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дминистрация) на основании: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Показателей для кассового плана по доходам бюджета сельског</w:t>
      </w:r>
      <w:r w:rsidR="0067226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поселения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составляемых в порядке, предусмотренном главой 2 настоящего Порядка;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показателей для кассового плана по расходам бюджета сельского поселения, составляемых в порядке, предусмотренном главой 3 настоящего Порядка;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показателей для кассового плана по источникам финансирования дефицита бюджета сельского поселения, составляемых в порядке, предусмотрен</w:t>
      </w:r>
      <w:r w:rsidR="00C917E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главой 4 настоящего Порядка.</w:t>
      </w:r>
    </w:p>
    <w:p w:rsidR="00C917E2" w:rsidRPr="00733DC5" w:rsidRDefault="00C917E2" w:rsidP="00C917E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кассовом плане могут быть представлены и иные показатели, дополняющие или детализирующие указанные выше.</w:t>
      </w:r>
    </w:p>
    <w:p w:rsidR="00C917E2" w:rsidRPr="00733DC5" w:rsidRDefault="00C917E2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Уточнение показателей для кассового плана осуществляется в порядке, предусмотренном главами 2-5 настоящего Порядка.</w:t>
      </w:r>
    </w:p>
    <w:p w:rsidR="00580DBC" w:rsidRPr="00733DC5" w:rsidRDefault="00283814" w:rsidP="005A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5.Кас</w:t>
      </w:r>
      <w:r w:rsidR="00C917E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совый план утверждается Главой 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33DC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Зуевского</w:t>
      </w:r>
      <w:r w:rsidR="00C917E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C917E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="00C917E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Порядок составления, уточнения и представления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показателей для кассового плана по доходам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бюджета сельского поселения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Показатели для кассового плана по доходам бюджета сельского поселения формируются на основании:</w:t>
      </w:r>
    </w:p>
    <w:p w:rsidR="00283814" w:rsidRPr="00733DC5" w:rsidRDefault="00283814" w:rsidP="00E8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сведений главных администраторов налоговых и неналоговых доходов о помесячном распределении поступлений в бюджет сельского поселения на текущий финансовый год (приложение № 1 к данному Порядку)</w:t>
      </w:r>
      <w:r w:rsidR="00E82381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прогноза поступлений налоговых и неналоговых доходов в бюджет сельского поселения на текущий финансовый год в разрезе кодов </w:t>
      </w:r>
      <w:r w:rsidR="00D5240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бюджетной 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по главным администраторам доходов бюджета сельского поселения, составленного на основании сведений главных администраторов налоговых и неналоговых доходов (приложение № 2);</w:t>
      </w:r>
    </w:p>
    <w:p w:rsidR="00A015AC" w:rsidRPr="00733DC5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прогноза по безвозмездным поступлениям из областного бюджета и муниципального района</w:t>
      </w:r>
      <w:r w:rsidR="00D5240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"Солнцевский район" 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дотации на выравнивание бюджетной обеспеченности</w:t>
      </w:r>
      <w:r w:rsidR="00D5240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поселений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3).</w:t>
      </w:r>
    </w:p>
    <w:p w:rsidR="00283814" w:rsidRPr="00733DC5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прогноз поступлений </w:t>
      </w:r>
      <w:r w:rsidR="00EF0137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источникам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финансирования дефицита бюджета </w:t>
      </w:r>
      <w:r w:rsidR="00EF0137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разрезе кодов бюджетной классификации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3814" w:rsidRPr="00733DC5" w:rsidRDefault="00EF0137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целях составления кассового плана главные администраторы дохо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 формируют и представляют в А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помесячное распределение </w:t>
      </w:r>
      <w:proofErr w:type="spellStart"/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администрируемых</w:t>
      </w:r>
      <w:proofErr w:type="spellEnd"/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 поступлений соответствующих доходов в бюджет сельского поселения на текущий финансовый год по форме согласно (приложению № 1) к Порядку не позднее 22 декабря текущего года.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осуществляет прогноз по безвозмездным поступлениям из областного бюджета и муниципального района</w:t>
      </w:r>
      <w:r w:rsidR="00B448B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"Солнцевский район" 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поступления дотации на выравнивание уровня бюджетной обеспеченности</w:t>
      </w:r>
      <w:r w:rsidR="00B448B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поселений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(приложению № 3) к Порядку не позднее 10 декабря текущего года.</w:t>
      </w:r>
    </w:p>
    <w:p w:rsidR="00283814" w:rsidRPr="00733DC5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целях ведения кассовог</w:t>
      </w:r>
      <w:r w:rsidR="002B204D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плана главные администраторы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доходов формируют уточненные сведения о помесячном распределении администрируемых ими поступлений соответствующих доходов в бюджет сельского поселения на текущий финансовый год по форме согласно (приложению № 1 к Порядку).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уточнении сведений о помесячном распределении поступлений доходов в бюджет сельского поселения на текущий финансовый год указываются фактические кассовые поступления доходов бюджета сельского 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поселения за отчетный период и уточняются соответствующие показатели периода, следующего за текущим месяцем.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Уточненные сведения о помесячном распределении поступлений соответствующих доходов в бюджет сельского поселения на текущий финансовый год представляются главными администраторами доходов на бумажном носителе не реже одного раза в месяц, не позднее 25 числа текущего месяца.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отклонения фактических поступлений по данному виду доходов  бюджета сельского поселения в отчетном периоде от соответствующего показателя помесячного распределения доходов бюджета сельского поселения на текущий финансовый год, на величину более чем </w:t>
      </w:r>
      <w:r w:rsidR="00B448B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процентов от указанного показателя соответствующий главный администратор доходов бюджета сель</w:t>
      </w:r>
      <w:r w:rsidR="00B448B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поселения представляет в 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 периодом.</w:t>
      </w:r>
    </w:p>
    <w:p w:rsidR="00283814" w:rsidRPr="00733DC5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397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в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внесения изменений в решение о бюджете </w:t>
      </w:r>
      <w:r w:rsidR="00580DBC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733DC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Зуевский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сельсовет" </w:t>
      </w:r>
      <w:proofErr w:type="spellStart"/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текущий финансовый год (далее - Решение) в недельный срок с даты принятия решения о внесении изменений в Решение уточняет прогноз поступлений доходов в бюджет сельского поселения на текущий финансовый год в разрезе кодов классификации доходов бюджетов Российской Федерации по главным администраторам доходов бюджета сельского поселения по форме согласно (приложению № 2 к Порядку).</w:t>
      </w:r>
    </w:p>
    <w:p w:rsidR="00283814" w:rsidRPr="00733DC5" w:rsidRDefault="00283814" w:rsidP="004B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8437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83814" w:rsidRPr="00733DC5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283814"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Порядок составления, уточнения и представления показателей 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кассового плана по расходам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бюджета сельского поселения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09239D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Показатели для кассового плана по расходам бюджета сельского поселения формируются на основании: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сводной бюджетной росписи бюджета сельского поселения по </w:t>
      </w:r>
      <w:r w:rsidR="00F940DE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расходам бюджета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лимитов бюджет</w:t>
      </w:r>
      <w:r w:rsidR="00CE5A31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обязательств, утвержденных 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дминистрацией на текущий финансовый год;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прогнозов главных распорядителей кассовых выплат по расходам бюджета сельского поселения на текущий финансовый год с помесяч</w:t>
      </w:r>
      <w:r w:rsidR="00B62917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детализацией (приложения № 4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Порядку);</w:t>
      </w:r>
    </w:p>
    <w:p w:rsidR="00283814" w:rsidRPr="00733DC5" w:rsidRDefault="00CE5A31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.Кассовый план по расходам составляется в разрезе классификации расходов бюджетов Российской Федерации.</w:t>
      </w:r>
    </w:p>
    <w:p w:rsidR="00283814" w:rsidRPr="00733DC5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целях составления кассового плана главные распорядители средств бюджета сельского поселения формируют прогноз кассовых выплат по расходам бюджета сельского поселения на текущий финансовый год с помесячной детализацией </w:t>
      </w:r>
      <w:r w:rsidR="00B62917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№ 4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Прогнозы кассовых выплат по расходам бюджета сельского поселения на текущий финансовый год с помесячной</w:t>
      </w:r>
      <w:r w:rsidR="00DE219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детализацией представляются в </w:t>
      </w:r>
      <w:r w:rsidR="00DE219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 на бумажном носителе п</w:t>
      </w:r>
      <w:r w:rsidR="00B62917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форме согласно </w:t>
      </w:r>
      <w:r w:rsidR="002638DB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№</w:t>
      </w:r>
      <w:r w:rsidR="00B62917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733DC5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целях ведения кассового плана главные распорядители средств бюджета сельского поселения формируют уточненный прогноз кассовых выплат по расходам бюджета сельского поселения на текущий финансовый год с помесячной детализацией </w:t>
      </w:r>
      <w:r w:rsidR="000172A2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№ 4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уточнении указываются фактические кассовые выплаты по </w:t>
      </w:r>
      <w:r w:rsidR="00B6783D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расходам бюджета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выплат по расходам бюджета сельского поселения на очередной месяц могут быть уточнены в течение текущего месяца.</w:t>
      </w:r>
    </w:p>
    <w:p w:rsidR="00283814" w:rsidRPr="00733DC5" w:rsidRDefault="005A49B0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Уточненный прогноз отдельных кассовых выплат по расходам бюджета сельского поселения на текущий финансовый год с помесячной детализацией представляются на бумажном носителе по форме согласно пр</w:t>
      </w:r>
      <w:r w:rsidR="007B363E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иложению № 4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553E39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реже одного раза в месяц, не позднее 28 числа текущего месяца.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отклонения кассовых выплат по данному виду расходов бюджета сельского поселения в отчетном периоде от соответствующего показателя прогноза кассовых выплат по расходам бюджета сельского поселения на величину более чем </w:t>
      </w:r>
      <w:r w:rsidR="00F337B3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процентов от указанного показателя соответствующий главный распорядитель средств бюджета сельс</w:t>
      </w:r>
      <w:r w:rsidR="00F337B3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поселения  представляет в 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 периодом.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283814"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показателей для кассового плана по источникам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финансирования дефицита бюджета сельского поселения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543B85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Показатели для кассового плана по источникам финансирования дефицита бюджета сельского поселения формируются на основании: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сводной бюджетной росписи бюджета сельского поселения по источникам финансирования дефицита бюджета сельского поселения;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прогноза кассовых поступлений и кассовых выплат по источникам финансирования дефицита бюджета сельского поселения на текущий финансовый год с помесяч</w:t>
      </w:r>
      <w:r w:rsidR="0039539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детализацией (приложение № 5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Порядку);</w:t>
      </w:r>
    </w:p>
    <w:p w:rsidR="00283814" w:rsidRPr="00733DC5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Кассовый план по источникам финансирования дефицита бюджета формируется в разрезе кодов источников финансирования дефицита бюджета классификации источников финансирования дефицита бюджета бюджетов Российской Федерации.</w:t>
      </w:r>
    </w:p>
    <w:p w:rsidR="00283814" w:rsidRPr="00733DC5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цел</w:t>
      </w:r>
      <w:r w:rsidR="00543B8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составления кассового плана А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формирует прогноз кассовых поступлений и кассовых выплат по источникам финансирования дефицита бюджета сельского поселения на текущий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финансовый год с помесячной детализацией </w:t>
      </w:r>
      <w:r w:rsidR="0039539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№ 5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733DC5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543B8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ведения кассового плана А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формирует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</w:t>
      </w:r>
      <w:r w:rsidR="00613E01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№ 4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уточнении указываются фактические кассовые поступления и кассовые выплаты по источникам финансирования дефицита бюджета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финансирования дефицита бюджета сельского поселения на очередной месяц могут быть уточнены в течение текущего месяца.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формируется не реже одного раза в месяц не позднее 28 числа текущего месяца.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отклонения кассовых выплат и кассовых поступлений по данному виду источников финансирования дефицита бюджета сельского поселения в отчетном периоде от соответствующего показателя прогноза кассовых выплат и кассовых поступлений по источникам финансирования дефицита бюджета сельского поселения на величину более чем </w:t>
      </w:r>
      <w:r w:rsidR="00543B8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процентов от указанного показателя, соответствующий главный администратор источников финансирования дефицита бюджета сель</w:t>
      </w:r>
      <w:r w:rsidR="00543B8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поселения представляет в А</w:t>
      </w: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 периодом.</w:t>
      </w:r>
    </w:p>
    <w:p w:rsidR="00553E39" w:rsidRPr="00733DC5" w:rsidRDefault="00553E39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524B09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283814"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кассового плана исполнения бюджета</w:t>
      </w:r>
      <w:r w:rsidR="007B35FF"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33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Кассовый план на текущий финансовый год с помеся</w:t>
      </w:r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чной детализацией составляется А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r w:rsidR="00733DC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Зуевского</w:t>
      </w:r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3E39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553E39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</w:t>
      </w:r>
      <w:r w:rsidR="00052625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согласно приложению № 6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 и</w:t>
      </w:r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на утверждение Главы А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не позднее 27 декабря текущего года.</w:t>
      </w:r>
    </w:p>
    <w:p w:rsidR="00283814" w:rsidRPr="00733DC5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Администрация вносит уточнения в кассовый план на текущий финансовый год с помесячной детализацией на основании уточненных сведений для кассового плана по мере их получения в соответствии с требованиями настоящего Порядка.</w:t>
      </w:r>
    </w:p>
    <w:p w:rsidR="00283814" w:rsidRPr="00733DC5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Уточненный кассовый план на текущий финансовый год с помесячной детализацией</w:t>
      </w:r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на утверждение Г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D02A38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не реже одного раза в месяц, не позднее </w:t>
      </w:r>
      <w:r w:rsidR="00553E39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пятого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рабочего дня очередного месяца.</w:t>
      </w: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814" w:rsidRPr="00733DC5" w:rsidRDefault="00283814" w:rsidP="00164E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283814" w:rsidRPr="00733DC5" w:rsidSect="00382DF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283814" w:rsidRPr="00733DC5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№ 1</w:t>
      </w:r>
    </w:p>
    <w:p w:rsidR="00D12364" w:rsidRPr="00733DC5" w:rsidRDefault="0028381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</w:t>
      </w:r>
      <w:r w:rsidR="00D12364"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и ведения кассового плана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бюджета 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28381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Курской области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№ 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помесячном распределении поступлений доходов</w:t>
      </w:r>
    </w:p>
    <w:p w:rsidR="00D12364" w:rsidRPr="00733DC5" w:rsidRDefault="0028381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бюджет </w:t>
      </w:r>
      <w:r w:rsidR="00D12364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Курской области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администратор доходов бюджета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283814" w:rsidRPr="00733DC5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Курской области</w:t>
      </w: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080"/>
        <w:gridCol w:w="900"/>
        <w:gridCol w:w="1080"/>
        <w:gridCol w:w="900"/>
        <w:gridCol w:w="900"/>
        <w:gridCol w:w="758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733DC5" w:rsidTr="00D12364">
        <w:trPr>
          <w:trHeight w:val="6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по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733DC5" w:rsidTr="00D12364">
        <w:trPr>
          <w:trHeight w:val="6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Руководитель_____________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A62FC2" w:rsidRPr="00733DC5" w:rsidRDefault="00A62FC2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подпись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283814" w:rsidRPr="00733DC5" w:rsidRDefault="00D1236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hAnsi="Times New Roman" w:cs="Times New Roman"/>
          <w:color w:val="000000" w:themeColor="text1"/>
        </w:rPr>
        <w:t>Главный специалист-эксперт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___________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283814" w:rsidRPr="00733DC5" w:rsidRDefault="00C300E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D1236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="00C555B0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подпись</w:t>
      </w:r>
      <w:r w:rsidR="00C555B0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(расшифровка подписи)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283814" w:rsidRPr="00733DC5" w:rsidRDefault="00283814" w:rsidP="00332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«___»</w:t>
      </w:r>
      <w:proofErr w:type="spellStart"/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</w:t>
      </w:r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_г</w:t>
      </w:r>
      <w:proofErr w:type="spellEnd"/>
    </w:p>
    <w:p w:rsidR="00720D45" w:rsidRPr="00733DC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2B3D" w:rsidRPr="00733DC5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907" w:rsidRPr="00733DC5" w:rsidRDefault="007D1907" w:rsidP="007D1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</w:t>
      </w: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и ведения кассового плана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бюджета 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D12364" w:rsidRPr="00733DC5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Курской области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 №___</w:t>
      </w:r>
    </w:p>
    <w:p w:rsidR="007D1907" w:rsidRPr="00733DC5" w:rsidRDefault="007D1907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кассовых поступлений в бюджет </w:t>
      </w:r>
      <w:r w:rsidR="00D12364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="00D12364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="00D12364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="00D12364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</w:t>
      </w:r>
      <w:r w:rsidR="00D12364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алоговым и неналоговым доходам 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_______________год</w:t>
      </w:r>
      <w:proofErr w:type="spellEnd"/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1080"/>
      </w:tblGrid>
      <w:tr w:rsidR="007D1907" w:rsidRPr="00733DC5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D1907" w:rsidRPr="00733DC5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733DC5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733DC5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733DC5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733DC5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7D1907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7D1907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1907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1907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1907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733DC5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hAnsi="Times New Roman" w:cs="Times New Roman"/>
          <w:color w:val="000000" w:themeColor="text1"/>
        </w:rPr>
        <w:t>Главный специалист-эксперт</w:t>
      </w:r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_____________</w:t>
      </w:r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подпись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(расшифровка подписи)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«___»</w:t>
      </w:r>
      <w:proofErr w:type="spellStart"/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__________________г</w:t>
      </w:r>
      <w:proofErr w:type="spellEnd"/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D1907" w:rsidRPr="00733DC5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</w:t>
      </w: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и ведения кассового плана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бюджета 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Курской области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 №___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доходов по безвозмездным поступлениям </w:t>
      </w:r>
      <w:r w:rsidR="00B40441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бюджет муниципального образования 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="00B40441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7D1907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="00B40441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_год</w:t>
      </w:r>
      <w:proofErr w:type="spellEnd"/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900"/>
      </w:tblGrid>
      <w:tr w:rsidR="00283814" w:rsidRPr="00733DC5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733DC5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hAnsi="Times New Roman" w:cs="Times New Roman"/>
          <w:color w:val="000000" w:themeColor="text1"/>
        </w:rPr>
        <w:t>Главный специалист-эксперт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подпись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(расшифровка подписи)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«___»</w:t>
      </w:r>
      <w:proofErr w:type="spellStart"/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__________________г</w:t>
      </w:r>
      <w:proofErr w:type="spellEnd"/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176FB5" w:rsidRPr="00733DC5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40441" w:rsidRPr="00733DC5" w:rsidRDefault="00B40441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76FB5" w:rsidRPr="00733DC5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0D45" w:rsidRPr="00733DC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0D45" w:rsidRPr="00733DC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0D45" w:rsidRPr="00733DC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0D45" w:rsidRPr="00733DC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2B3D" w:rsidRPr="00733DC5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2B3D" w:rsidRPr="00733DC5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</w:t>
      </w: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и ведения кассового плана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бюджета 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Курской области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 № 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кассовых выплат по расходам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бюджета </w:t>
      </w:r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="00B40441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="00B40441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7D1907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proofErr w:type="spellEnd"/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распорядитель бюджета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283814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(рублей.)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715"/>
        <w:gridCol w:w="928"/>
        <w:gridCol w:w="954"/>
        <w:gridCol w:w="1082"/>
        <w:gridCol w:w="786"/>
        <w:gridCol w:w="974"/>
        <w:gridCol w:w="704"/>
        <w:gridCol w:w="826"/>
        <w:gridCol w:w="818"/>
        <w:gridCol w:w="934"/>
        <w:gridCol w:w="1178"/>
        <w:gridCol w:w="1084"/>
        <w:gridCol w:w="972"/>
        <w:gridCol w:w="936"/>
      </w:tblGrid>
      <w:tr w:rsidR="00283814" w:rsidRPr="00733DC5" w:rsidTr="00CB5A9F">
        <w:trPr>
          <w:gridAfter w:val="8"/>
          <w:wAfter w:w="7452" w:type="dxa"/>
          <w:trHeight w:val="63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843445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416.8pt,0" to="79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"/>
              </w:pict>
            </w:r>
            <w:r w:rsidR="00283814"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по классификации расходов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rPr>
          <w:trHeight w:val="66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D1907" w:rsidRPr="00733DC5" w:rsidRDefault="007D1907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Руководитель: 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283814" w:rsidRPr="00733DC5" w:rsidRDefault="00CB5A9F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подпись         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(расшифровка подписи)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hAnsi="Times New Roman" w:cs="Times New Roman"/>
          <w:color w:val="000000" w:themeColor="text1"/>
        </w:rPr>
        <w:t>Главный специалист-эксперт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подпись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(расшифровка подписи)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«___»________</w:t>
      </w:r>
      <w:r w:rsidR="007D1907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_г.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82B3D" w:rsidRPr="00733DC5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5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</w:t>
      </w: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и ведения кассового плана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бюджета 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Курской области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 № 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кассовых выплат и кассовых поступлений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источникам финансирования дефицита бюджета 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283814" w:rsidRPr="00733DC5" w:rsidRDefault="00B40441" w:rsidP="00B40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3E39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553E39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_год</w:t>
      </w:r>
      <w:proofErr w:type="spellEnd"/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907"/>
        <w:gridCol w:w="954"/>
        <w:gridCol w:w="1082"/>
        <w:gridCol w:w="761"/>
        <w:gridCol w:w="974"/>
        <w:gridCol w:w="665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733DC5" w:rsidTr="00D12364">
        <w:trPr>
          <w:trHeight w:val="63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по классификации источников финансирования дефицита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733DC5" w:rsidTr="00D12364">
        <w:trPr>
          <w:trHeight w:val="66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733DC5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733DC5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733DC5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3814" w:rsidRPr="00733DC5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733DC5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hAnsi="Times New Roman" w:cs="Times New Roman"/>
          <w:color w:val="000000" w:themeColor="text1"/>
        </w:rPr>
        <w:t>Главный специалист-эксперт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подпись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(расшифровка подписи)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«___»________</w:t>
      </w:r>
      <w:r w:rsidR="007D1907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283814" w:rsidRPr="00733DC5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9AE" w:rsidRPr="00733DC5" w:rsidRDefault="00F609AE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0D45" w:rsidRPr="00733DC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0441" w:rsidRPr="00733DC5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0441" w:rsidRPr="00733DC5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814" w:rsidRPr="00733DC5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6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</w:t>
      </w: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и ведения кассового плана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бюджета 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B40441" w:rsidRPr="00733DC5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Курской области</w:t>
      </w:r>
      <w:r w:rsidRPr="0073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814" w:rsidRPr="00733DC5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283814" w:rsidRPr="00733DC5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 w:rsidR="00B40441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</w:p>
    <w:p w:rsidR="00E82B3D" w:rsidRPr="00733DC5" w:rsidRDefault="00733DC5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Зуевского</w:t>
      </w:r>
      <w:r w:rsidR="00E82B3D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E82B3D" w:rsidRPr="00733DC5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Солнцевского</w:t>
      </w:r>
      <w:r w:rsidR="00E82B3D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283814" w:rsidRPr="00733DC5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</w:t>
      </w:r>
      <w:r w:rsidR="00E82B3D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</w:p>
    <w:p w:rsidR="00283814" w:rsidRPr="00733DC5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</w:p>
    <w:p w:rsidR="00283814" w:rsidRPr="00733DC5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«___»______________г.</w:t>
      </w:r>
    </w:p>
    <w:p w:rsidR="00283814" w:rsidRPr="00733DC5" w:rsidRDefault="00283814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Кассовый план</w:t>
      </w:r>
    </w:p>
    <w:p w:rsidR="004D33FC" w:rsidRPr="00733DC5" w:rsidRDefault="00283814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бюджета </w:t>
      </w:r>
      <w:r w:rsidR="004D33FC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4D33FC" w:rsidRPr="00733DC5" w:rsidRDefault="004D33FC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733DC5"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Зуевский</w:t>
      </w: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сельсовет" </w:t>
      </w:r>
      <w:proofErr w:type="spellStart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Солнцевского</w:t>
      </w:r>
      <w:proofErr w:type="spellEnd"/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4D33FC" w:rsidRPr="00733DC5" w:rsidRDefault="004D33FC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Курской области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553E39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proofErr w:type="spellEnd"/>
      <w:r w:rsidR="00283814" w:rsidRPr="00733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283814"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733DC5">
        <w:rPr>
          <w:rFonts w:ascii="Times New Roman" w:hAnsi="Times New Roman" w:cs="Times New Roman"/>
          <w:color w:val="000000" w:themeColor="text1"/>
        </w:rPr>
        <w:t>I. ДОХОДЫ</w:t>
      </w:r>
    </w:p>
    <w:p w:rsidR="00F63F81" w:rsidRPr="00733DC5" w:rsidRDefault="00F63F81" w:rsidP="00F63F8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33DC5">
        <w:rPr>
          <w:rFonts w:ascii="Times New Roman" w:hAnsi="Times New Roman" w:cs="Times New Roman"/>
          <w:color w:val="000000" w:themeColor="text1"/>
        </w:rPr>
        <w:t>(рублей)</w:t>
      </w:r>
    </w:p>
    <w:tbl>
      <w:tblPr>
        <w:tblW w:w="147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836"/>
        <w:gridCol w:w="1044"/>
        <w:gridCol w:w="1044"/>
        <w:gridCol w:w="842"/>
        <w:gridCol w:w="1044"/>
        <w:gridCol w:w="1044"/>
        <w:gridCol w:w="889"/>
        <w:gridCol w:w="761"/>
        <w:gridCol w:w="1044"/>
        <w:gridCol w:w="962"/>
        <w:gridCol w:w="1044"/>
        <w:gridCol w:w="755"/>
        <w:gridCol w:w="1002"/>
        <w:gridCol w:w="1061"/>
      </w:tblGrid>
      <w:tr w:rsidR="00F63F81" w:rsidRPr="00733DC5" w:rsidTr="00CD6F2D">
        <w:trPr>
          <w:trHeight w:val="350"/>
        </w:trPr>
        <w:tc>
          <w:tcPr>
            <w:tcW w:w="1337" w:type="dxa"/>
          </w:tcPr>
          <w:p w:rsidR="00F63F81" w:rsidRPr="00733DC5" w:rsidRDefault="00F63F81" w:rsidP="00F63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733DC5" w:rsidRDefault="00F63F81" w:rsidP="00F63F81">
            <w:pPr>
              <w:pStyle w:val="ConsPlusNormal"/>
              <w:ind w:right="-157" w:firstLine="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КБК</w:t>
            </w:r>
          </w:p>
        </w:tc>
        <w:tc>
          <w:tcPr>
            <w:tcW w:w="1044" w:type="dxa"/>
          </w:tcPr>
          <w:p w:rsidR="00F63F81" w:rsidRPr="00733DC5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январь</w:t>
            </w:r>
          </w:p>
        </w:tc>
        <w:tc>
          <w:tcPr>
            <w:tcW w:w="1044" w:type="dxa"/>
          </w:tcPr>
          <w:p w:rsidR="00F63F81" w:rsidRPr="00733DC5" w:rsidRDefault="00F63F81" w:rsidP="00F63F81">
            <w:pPr>
              <w:pStyle w:val="ConsPlusNormal"/>
              <w:ind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февраль</w:t>
            </w:r>
          </w:p>
        </w:tc>
        <w:tc>
          <w:tcPr>
            <w:tcW w:w="842" w:type="dxa"/>
          </w:tcPr>
          <w:p w:rsidR="00F63F81" w:rsidRPr="00733DC5" w:rsidRDefault="00F63F81" w:rsidP="00CD6F2D">
            <w:pPr>
              <w:pStyle w:val="ConsPlusNormal"/>
              <w:ind w:right="-345" w:firstLine="7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</w:t>
            </w:r>
          </w:p>
        </w:tc>
        <w:tc>
          <w:tcPr>
            <w:tcW w:w="1044" w:type="dxa"/>
          </w:tcPr>
          <w:p w:rsidR="00F63F81" w:rsidRPr="00733DC5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1044" w:type="dxa"/>
          </w:tcPr>
          <w:p w:rsidR="00F63F81" w:rsidRPr="00733DC5" w:rsidRDefault="00F63F81" w:rsidP="00F63F81">
            <w:pPr>
              <w:pStyle w:val="ConsPlusNormal"/>
              <w:ind w:firstLine="7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889" w:type="dxa"/>
          </w:tcPr>
          <w:p w:rsidR="00F63F81" w:rsidRPr="00733DC5" w:rsidRDefault="00F63F81" w:rsidP="00CD6F2D">
            <w:pPr>
              <w:pStyle w:val="ConsPlusNormal"/>
              <w:ind w:right="-345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июнь</w:t>
            </w:r>
          </w:p>
        </w:tc>
        <w:tc>
          <w:tcPr>
            <w:tcW w:w="761" w:type="dxa"/>
          </w:tcPr>
          <w:p w:rsidR="00F63F81" w:rsidRPr="00733DC5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июль</w:t>
            </w:r>
          </w:p>
        </w:tc>
        <w:tc>
          <w:tcPr>
            <w:tcW w:w="1044" w:type="dxa"/>
          </w:tcPr>
          <w:p w:rsidR="00F63F81" w:rsidRPr="00733DC5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август</w:t>
            </w:r>
          </w:p>
        </w:tc>
        <w:tc>
          <w:tcPr>
            <w:tcW w:w="962" w:type="dxa"/>
          </w:tcPr>
          <w:p w:rsidR="00F63F81" w:rsidRPr="00733DC5" w:rsidRDefault="00F63F81" w:rsidP="00F63F81">
            <w:pPr>
              <w:pStyle w:val="ConsPlusNormal"/>
              <w:ind w:right="-6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1044" w:type="dxa"/>
          </w:tcPr>
          <w:p w:rsidR="00F63F81" w:rsidRPr="00733DC5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октябрь</w:t>
            </w:r>
          </w:p>
        </w:tc>
        <w:tc>
          <w:tcPr>
            <w:tcW w:w="755" w:type="dxa"/>
          </w:tcPr>
          <w:p w:rsidR="00F63F81" w:rsidRPr="00733DC5" w:rsidRDefault="00F63F81" w:rsidP="00F63F81">
            <w:pPr>
              <w:pStyle w:val="ConsPlusNormal"/>
              <w:ind w:right="-238"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ноябрь</w:t>
            </w:r>
          </w:p>
        </w:tc>
        <w:tc>
          <w:tcPr>
            <w:tcW w:w="1002" w:type="dxa"/>
          </w:tcPr>
          <w:p w:rsidR="00F63F81" w:rsidRPr="00733DC5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1061" w:type="dxa"/>
          </w:tcPr>
          <w:p w:rsidR="00F63F81" w:rsidRPr="00733DC5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 за год</w:t>
            </w:r>
          </w:p>
        </w:tc>
      </w:tr>
      <w:tr w:rsidR="00F63F81" w:rsidRPr="00733DC5" w:rsidTr="00CD6F2D">
        <w:trPr>
          <w:trHeight w:val="168"/>
        </w:trPr>
        <w:tc>
          <w:tcPr>
            <w:tcW w:w="13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63F81" w:rsidRPr="00733DC5" w:rsidTr="00CD6F2D">
        <w:trPr>
          <w:trHeight w:val="350"/>
        </w:trPr>
        <w:tc>
          <w:tcPr>
            <w:tcW w:w="1337" w:type="dxa"/>
          </w:tcPr>
          <w:p w:rsidR="00F63F81" w:rsidRPr="00733DC5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63F81" w:rsidRPr="00733DC5" w:rsidRDefault="00F63F81" w:rsidP="00F63F81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733DC5">
        <w:rPr>
          <w:rFonts w:ascii="Times New Roman" w:hAnsi="Times New Roman" w:cs="Times New Roman"/>
          <w:color w:val="000000" w:themeColor="text1"/>
        </w:rPr>
        <w:t>II. РАСХОДЫ</w:t>
      </w: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tbl>
      <w:tblPr>
        <w:tblW w:w="14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4"/>
        <w:gridCol w:w="822"/>
        <w:gridCol w:w="1026"/>
        <w:gridCol w:w="1026"/>
        <w:gridCol w:w="828"/>
        <w:gridCol w:w="1026"/>
        <w:gridCol w:w="1026"/>
        <w:gridCol w:w="874"/>
        <w:gridCol w:w="1026"/>
        <w:gridCol w:w="1026"/>
        <w:gridCol w:w="946"/>
        <w:gridCol w:w="1026"/>
        <w:gridCol w:w="742"/>
        <w:gridCol w:w="985"/>
        <w:gridCol w:w="1043"/>
      </w:tblGrid>
      <w:tr w:rsidR="00F63F81" w:rsidRPr="00733DC5" w:rsidTr="00CD6F2D">
        <w:trPr>
          <w:trHeight w:val="364"/>
        </w:trPr>
        <w:tc>
          <w:tcPr>
            <w:tcW w:w="1314" w:type="dxa"/>
          </w:tcPr>
          <w:p w:rsidR="00F63F81" w:rsidRPr="00733DC5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822" w:type="dxa"/>
          </w:tcPr>
          <w:p w:rsidR="00F63F81" w:rsidRPr="00733DC5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КБК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январь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февраль</w:t>
            </w:r>
          </w:p>
        </w:tc>
        <w:tc>
          <w:tcPr>
            <w:tcW w:w="828" w:type="dxa"/>
          </w:tcPr>
          <w:p w:rsidR="00F63F81" w:rsidRPr="00733DC5" w:rsidRDefault="00F63F81" w:rsidP="00F63F81">
            <w:pPr>
              <w:pStyle w:val="ConsPlusNormal"/>
              <w:ind w:right="-96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874" w:type="dxa"/>
          </w:tcPr>
          <w:p w:rsidR="00F63F81" w:rsidRPr="00733DC5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июнь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июль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август</w:t>
            </w:r>
          </w:p>
        </w:tc>
        <w:tc>
          <w:tcPr>
            <w:tcW w:w="946" w:type="dxa"/>
          </w:tcPr>
          <w:p w:rsidR="00F63F81" w:rsidRPr="00733DC5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октябрь</w:t>
            </w:r>
          </w:p>
        </w:tc>
        <w:tc>
          <w:tcPr>
            <w:tcW w:w="742" w:type="dxa"/>
          </w:tcPr>
          <w:p w:rsidR="00F63F81" w:rsidRPr="00733DC5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ноябрь</w:t>
            </w:r>
          </w:p>
        </w:tc>
        <w:tc>
          <w:tcPr>
            <w:tcW w:w="985" w:type="dxa"/>
          </w:tcPr>
          <w:p w:rsidR="00F63F81" w:rsidRPr="00733DC5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1043" w:type="dxa"/>
          </w:tcPr>
          <w:p w:rsidR="00F63F81" w:rsidRPr="00733DC5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 за год</w:t>
            </w:r>
          </w:p>
        </w:tc>
      </w:tr>
      <w:tr w:rsidR="00F63F81" w:rsidRPr="00733DC5" w:rsidTr="00CD6F2D">
        <w:trPr>
          <w:trHeight w:val="175"/>
        </w:trPr>
        <w:tc>
          <w:tcPr>
            <w:tcW w:w="1314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733DC5" w:rsidRDefault="00F63F81" w:rsidP="00F63F81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63F81" w:rsidRPr="00733DC5" w:rsidTr="00CD6F2D">
        <w:trPr>
          <w:trHeight w:val="364"/>
        </w:trPr>
        <w:tc>
          <w:tcPr>
            <w:tcW w:w="1314" w:type="dxa"/>
          </w:tcPr>
          <w:p w:rsidR="00F63F81" w:rsidRPr="00733DC5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822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733DC5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733DC5" w:rsidRDefault="00F63F81" w:rsidP="009B2E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733DC5">
        <w:rPr>
          <w:rFonts w:ascii="Times New Roman" w:hAnsi="Times New Roman" w:cs="Times New Roman"/>
          <w:color w:val="000000" w:themeColor="text1"/>
        </w:rPr>
        <w:t>III. ИСТОЧНИКИ ВНУТРЕННЕГО ФИНАНСИРОВАНИЯ ДЕФИЦИТА</w:t>
      </w:r>
    </w:p>
    <w:p w:rsidR="00F63F81" w:rsidRPr="00733DC5" w:rsidRDefault="00F63F81" w:rsidP="00F63F8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33DC5">
        <w:rPr>
          <w:rFonts w:ascii="Times New Roman" w:hAnsi="Times New Roman" w:cs="Times New Roman"/>
          <w:color w:val="000000" w:themeColor="text1"/>
        </w:rPr>
        <w:t>БЮДЖЕТАМУНИЦИПАЛЬНОГО ОБРАЗОВАНИЯ</w:t>
      </w:r>
    </w:p>
    <w:p w:rsidR="00F63F81" w:rsidRPr="00733DC5" w:rsidRDefault="00F63F81" w:rsidP="00F63F8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33DC5">
        <w:rPr>
          <w:rFonts w:ascii="Times New Roman" w:hAnsi="Times New Roman" w:cs="Times New Roman"/>
          <w:color w:val="000000" w:themeColor="text1"/>
        </w:rPr>
        <w:t>«</w:t>
      </w:r>
      <w:r w:rsidR="00733DC5" w:rsidRPr="00733DC5">
        <w:rPr>
          <w:rFonts w:ascii="Times New Roman" w:hAnsi="Times New Roman" w:cs="Times New Roman"/>
          <w:color w:val="000000" w:themeColor="text1"/>
        </w:rPr>
        <w:t>ЗУЕВСКИЙ</w:t>
      </w:r>
      <w:r w:rsidRPr="00733DC5">
        <w:rPr>
          <w:rFonts w:ascii="Times New Roman" w:hAnsi="Times New Roman" w:cs="Times New Roman"/>
          <w:color w:val="000000" w:themeColor="text1"/>
        </w:rPr>
        <w:t xml:space="preserve"> СЕЛЬСОВЕТ» СОЛНЦЕВСКОГО РАЙОНА КУРСКОЙ ОБЛАСТИ</w:t>
      </w:r>
    </w:p>
    <w:p w:rsidR="00F63F81" w:rsidRPr="00733DC5" w:rsidRDefault="00F63F81" w:rsidP="00F63F8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8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836"/>
        <w:gridCol w:w="837"/>
        <w:gridCol w:w="1040"/>
        <w:gridCol w:w="1040"/>
        <w:gridCol w:w="1040"/>
        <w:gridCol w:w="693"/>
        <w:gridCol w:w="1040"/>
        <w:gridCol w:w="793"/>
        <w:gridCol w:w="837"/>
        <w:gridCol w:w="828"/>
        <w:gridCol w:w="832"/>
        <w:gridCol w:w="833"/>
        <w:gridCol w:w="971"/>
        <w:gridCol w:w="1389"/>
      </w:tblGrid>
      <w:tr w:rsidR="00CD6F2D" w:rsidRPr="00733DC5" w:rsidTr="00CD6F2D">
        <w:trPr>
          <w:trHeight w:val="383"/>
        </w:trPr>
        <w:tc>
          <w:tcPr>
            <w:tcW w:w="1842" w:type="dxa"/>
          </w:tcPr>
          <w:p w:rsidR="00F63F81" w:rsidRPr="00733DC5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733DC5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КБК</w:t>
            </w: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январь</w:t>
            </w: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февраль</w:t>
            </w:r>
          </w:p>
        </w:tc>
        <w:tc>
          <w:tcPr>
            <w:tcW w:w="1040" w:type="dxa"/>
          </w:tcPr>
          <w:p w:rsidR="00F63F81" w:rsidRPr="00733DC5" w:rsidRDefault="00F63F81" w:rsidP="00F63F81">
            <w:pPr>
              <w:pStyle w:val="ConsPlusNormal"/>
              <w:ind w:right="-96" w:firstLine="10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</w:t>
            </w: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693" w:type="dxa"/>
          </w:tcPr>
          <w:p w:rsidR="00F63F81" w:rsidRPr="00733DC5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:rsidR="00F63F81" w:rsidRPr="00733DC5" w:rsidRDefault="00F63F81" w:rsidP="00F63F81">
            <w:pPr>
              <w:pStyle w:val="ConsPlusNormal"/>
              <w:ind w:firstLine="10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июнь</w:t>
            </w:r>
          </w:p>
        </w:tc>
        <w:tc>
          <w:tcPr>
            <w:tcW w:w="793" w:type="dxa"/>
          </w:tcPr>
          <w:p w:rsidR="00F63F81" w:rsidRPr="00733DC5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июль</w:t>
            </w: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август</w:t>
            </w:r>
          </w:p>
        </w:tc>
        <w:tc>
          <w:tcPr>
            <w:tcW w:w="828" w:type="dxa"/>
          </w:tcPr>
          <w:p w:rsidR="00F63F81" w:rsidRPr="00733DC5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832" w:type="dxa"/>
          </w:tcPr>
          <w:p w:rsidR="00F63F81" w:rsidRPr="00733DC5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октябрь</w:t>
            </w:r>
          </w:p>
        </w:tc>
        <w:tc>
          <w:tcPr>
            <w:tcW w:w="833" w:type="dxa"/>
          </w:tcPr>
          <w:p w:rsidR="00F63F81" w:rsidRPr="00733DC5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ноябрь</w:t>
            </w:r>
          </w:p>
        </w:tc>
        <w:tc>
          <w:tcPr>
            <w:tcW w:w="971" w:type="dxa"/>
          </w:tcPr>
          <w:p w:rsidR="00F63F81" w:rsidRPr="00733DC5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1389" w:type="dxa"/>
          </w:tcPr>
          <w:p w:rsidR="00F63F81" w:rsidRPr="00733DC5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 за год</w:t>
            </w:r>
          </w:p>
        </w:tc>
      </w:tr>
      <w:tr w:rsidR="00CD6F2D" w:rsidRPr="00733DC5" w:rsidTr="00CD6F2D">
        <w:trPr>
          <w:trHeight w:val="383"/>
        </w:trPr>
        <w:tc>
          <w:tcPr>
            <w:tcW w:w="1842" w:type="dxa"/>
          </w:tcPr>
          <w:p w:rsidR="00F63F81" w:rsidRPr="00733DC5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 Остаток на начало периода</w:t>
            </w:r>
          </w:p>
        </w:tc>
        <w:tc>
          <w:tcPr>
            <w:tcW w:w="83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6F2D" w:rsidRPr="00733DC5" w:rsidTr="00CD6F2D">
        <w:trPr>
          <w:trHeight w:val="367"/>
        </w:trPr>
        <w:tc>
          <w:tcPr>
            <w:tcW w:w="1842" w:type="dxa"/>
          </w:tcPr>
          <w:p w:rsidR="00F63F81" w:rsidRPr="00733DC5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Другие источники</w:t>
            </w:r>
          </w:p>
        </w:tc>
        <w:tc>
          <w:tcPr>
            <w:tcW w:w="83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6F2D" w:rsidRPr="00733DC5" w:rsidTr="00CD6F2D">
        <w:trPr>
          <w:trHeight w:val="199"/>
        </w:trPr>
        <w:tc>
          <w:tcPr>
            <w:tcW w:w="1842" w:type="dxa"/>
          </w:tcPr>
          <w:p w:rsidR="00F63F81" w:rsidRPr="00733DC5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733DC5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63F81" w:rsidRPr="00733DC5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63F81" w:rsidRPr="00733DC5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hAnsi="Times New Roman" w:cs="Times New Roman"/>
          <w:color w:val="000000" w:themeColor="text1"/>
        </w:rPr>
        <w:t>Главный специалист-эксперт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_____________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____________________</w:t>
      </w:r>
    </w:p>
    <w:p w:rsidR="00B40441" w:rsidRPr="00733DC5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подпись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(расшифровка подписи)</w:t>
      </w:r>
      <w:r w:rsidRPr="00733D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62486A" w:rsidRPr="00733DC5" w:rsidRDefault="0062486A" w:rsidP="007D1907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</w:rPr>
      </w:pPr>
    </w:p>
    <w:sectPr w:rsidR="0062486A" w:rsidRPr="00733DC5" w:rsidSect="00E82B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9A1"/>
    <w:rsid w:val="000172A2"/>
    <w:rsid w:val="00052625"/>
    <w:rsid w:val="0009239D"/>
    <w:rsid w:val="000A3972"/>
    <w:rsid w:val="00100498"/>
    <w:rsid w:val="00164E52"/>
    <w:rsid w:val="00176FB5"/>
    <w:rsid w:val="002638DB"/>
    <w:rsid w:val="002651A2"/>
    <w:rsid w:val="00283814"/>
    <w:rsid w:val="002929C5"/>
    <w:rsid w:val="00295532"/>
    <w:rsid w:val="002B204D"/>
    <w:rsid w:val="00303500"/>
    <w:rsid w:val="00313580"/>
    <w:rsid w:val="0033227B"/>
    <w:rsid w:val="00382DFB"/>
    <w:rsid w:val="00387B0E"/>
    <w:rsid w:val="00395394"/>
    <w:rsid w:val="003C2E38"/>
    <w:rsid w:val="00403FCA"/>
    <w:rsid w:val="004B6385"/>
    <w:rsid w:val="004D33FC"/>
    <w:rsid w:val="00524B09"/>
    <w:rsid w:val="00543B85"/>
    <w:rsid w:val="00553E39"/>
    <w:rsid w:val="0056574B"/>
    <w:rsid w:val="00580DBC"/>
    <w:rsid w:val="005A49B0"/>
    <w:rsid w:val="005A4D70"/>
    <w:rsid w:val="005B419C"/>
    <w:rsid w:val="005E3C0B"/>
    <w:rsid w:val="005F0FE5"/>
    <w:rsid w:val="00613E01"/>
    <w:rsid w:val="0062486A"/>
    <w:rsid w:val="00627DE7"/>
    <w:rsid w:val="00655EEC"/>
    <w:rsid w:val="0067226C"/>
    <w:rsid w:val="00696125"/>
    <w:rsid w:val="00720D45"/>
    <w:rsid w:val="00733DC5"/>
    <w:rsid w:val="007371BD"/>
    <w:rsid w:val="007655B3"/>
    <w:rsid w:val="007771D0"/>
    <w:rsid w:val="007900AA"/>
    <w:rsid w:val="007A431D"/>
    <w:rsid w:val="007B35FF"/>
    <w:rsid w:val="007B363E"/>
    <w:rsid w:val="007D1907"/>
    <w:rsid w:val="00843445"/>
    <w:rsid w:val="0084372E"/>
    <w:rsid w:val="008D3CC3"/>
    <w:rsid w:val="008F2967"/>
    <w:rsid w:val="009339A1"/>
    <w:rsid w:val="00935AFC"/>
    <w:rsid w:val="00A015AC"/>
    <w:rsid w:val="00A62FC2"/>
    <w:rsid w:val="00A818F2"/>
    <w:rsid w:val="00AF1216"/>
    <w:rsid w:val="00B2167A"/>
    <w:rsid w:val="00B3167B"/>
    <w:rsid w:val="00B40441"/>
    <w:rsid w:val="00B448B8"/>
    <w:rsid w:val="00B62917"/>
    <w:rsid w:val="00B6783D"/>
    <w:rsid w:val="00BB25F8"/>
    <w:rsid w:val="00BD1762"/>
    <w:rsid w:val="00C27094"/>
    <w:rsid w:val="00C300E4"/>
    <w:rsid w:val="00C555B0"/>
    <w:rsid w:val="00C61CD1"/>
    <w:rsid w:val="00C917E2"/>
    <w:rsid w:val="00CB5A9F"/>
    <w:rsid w:val="00CD6F2D"/>
    <w:rsid w:val="00CE5A31"/>
    <w:rsid w:val="00D02A38"/>
    <w:rsid w:val="00D12364"/>
    <w:rsid w:val="00D17607"/>
    <w:rsid w:val="00D43D68"/>
    <w:rsid w:val="00D5240B"/>
    <w:rsid w:val="00D834D6"/>
    <w:rsid w:val="00D83DD3"/>
    <w:rsid w:val="00D8606D"/>
    <w:rsid w:val="00DA5E61"/>
    <w:rsid w:val="00DD2DEF"/>
    <w:rsid w:val="00DE219B"/>
    <w:rsid w:val="00DF6559"/>
    <w:rsid w:val="00E82381"/>
    <w:rsid w:val="00E82B3D"/>
    <w:rsid w:val="00EA70C5"/>
    <w:rsid w:val="00EF0137"/>
    <w:rsid w:val="00F337B3"/>
    <w:rsid w:val="00F51538"/>
    <w:rsid w:val="00F609AE"/>
    <w:rsid w:val="00F63F81"/>
    <w:rsid w:val="00F9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9C0892EB991BEA2AF82137153503A50E0489ED7B54036B28C546C4BE5D00A6376B4B0110AC75D7DEC90E6EB3AD076EE8260B2DCD6BAdAH" TargetMode="External"/><Relationship Id="rId5" Type="http://schemas.openxmlformats.org/officeDocument/2006/relationships/hyperlink" Target="consultantplus://offline/ref=2C49C0892EB991BEA2AF82137153503A50E0489ED7B54036B28C546C4BE5D00A6376B4B1110DC05D7DEC90E6EB3AD076EE8260B2DCD6BAd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Zuevka</cp:lastModifiedBy>
  <cp:revision>2</cp:revision>
  <cp:lastPrinted>2020-03-24T11:39:00Z</cp:lastPrinted>
  <dcterms:created xsi:type="dcterms:W3CDTF">2020-10-08T07:56:00Z</dcterms:created>
  <dcterms:modified xsi:type="dcterms:W3CDTF">2020-10-08T07:56:00Z</dcterms:modified>
</cp:coreProperties>
</file>