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антикоррупционной экспертизы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31.07.2020 года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проекты НПА Администрации Зуевского   сельсовета Солнцевского района Курской области  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8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000000"/>
          <w:spacing w:val="-3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Об исполнении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бюджета муниципального образования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«Зуевский сельсовет» Солнцевского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Курской области  за 1 полугодие  2020г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О  внесении  изменений  и  дополнений в  постановление  администрации  Зуевского сельсовета  Солнцевского  района  от 05.02.2018 года  №11 »Об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услуг»</w:t>
      </w:r>
    </w:p>
    <w:p>
      <w:pPr>
        <w:spacing w:before="177" w:after="177" w:line="309"/>
        <w:ind w:right="0" w:left="0" w:firstLine="0"/>
        <w:jc w:val="left"/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</w:r>
    </w:p>
    <w:p>
      <w:pPr>
        <w:spacing w:before="177" w:after="177" w:line="309"/>
        <w:ind w:right="0" w:left="0" w:firstLine="0"/>
        <w:jc w:val="left"/>
        <w:rPr>
          <w:rFonts w:ascii="Arial" w:hAnsi="Arial" w:cs="Arial" w:eastAsia="Arial"/>
          <w:color w:val="292D24"/>
          <w:spacing w:val="0"/>
          <w:position w:val="0"/>
          <w:sz w:val="24"/>
          <w:shd w:fill="F8FAFB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F8FAFB" w:val="clear"/>
        </w:rPr>
        <w:t xml:space="preserve">Об утверждении Административного регламента по предоставлению муниципальной услуги 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8FAFB" w:val="clear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Fonts w:ascii="Arial" w:hAnsi="Arial" w:cs="Arial" w:eastAsia="Arial"/>
          <w:color w:val="292D24"/>
          <w:spacing w:val="0"/>
          <w:position w:val="0"/>
          <w:sz w:val="24"/>
          <w:shd w:fill="F8FAFB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Глава  администрации Зуевского сельсовета Панин  А.И.. ,в соответствии с пунктом 2 статьи 6 Федерального закона от 25 декабря 2008 года № 273-ФЗ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пунктом 2 части 1, пунктом 3 части 3 статьи 3 Федерального закона от 17 июля 2009 года № 172-ФЗ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проведена антикоррупционная экспертиза проектов  постановлений  в целях выявления в нем положений, способствующих созданию условий для проявления коррупции.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ходе экспертной оценки положений, способствующих созданию условий для проявления коррупции, не выявлено.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 сельсовета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                                             Панин  А.И.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