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47/6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д.Меловая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34/6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д.Меловая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д.Меловая </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47/6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Д.МЕЛОВАЯ </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д.Меловая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д.Меловая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ТОС </w:t>
      </w:r>
      <w:r>
        <w:rPr>
          <w:rFonts w:ascii="Times New Roman" w:hAnsi="Times New Roman" w:cs="Times New Roman" w:eastAsia="Times New Roman"/>
          <w:color w:val="auto"/>
          <w:spacing w:val="0"/>
          <w:position w:val="0"/>
          <w:sz w:val="24"/>
          <w:shd w:fill="auto" w:val="clear"/>
        </w:rPr>
        <w:t xml:space="preserve">  д.Меловая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д.Меловая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д.Меловая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д.Меловая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д.Меловая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д.Меловая  </w:t>
      </w:r>
      <w:r>
        <w:rPr>
          <w:rFonts w:ascii="Times New Roman" w:hAnsi="Times New Roman" w:cs="Times New Roman" w:eastAsia="Times New Roman"/>
          <w:color w:val="auto"/>
          <w:spacing w:val="0"/>
          <w:position w:val="0"/>
          <w:sz w:val="24"/>
          <w:shd w:fill="auto" w:val="clear"/>
        </w:rPr>
        <w:t xml:space="preserve">– ул.  Вишневая  д.1  по  д.21, ул.Полевая  д.1  по д.72, ул.Заречная  д.1  по д.9</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