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45/6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х.Буланец,ст. Сараевка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32/6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х.Буланец,ст. Сараевка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х.Буланец,ст. Сараевка</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 3</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45/6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Х.БУЛАНЕЦ, СТ.САРАЕВКА</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х.Буланец,ст. Сараевка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х.Буланец,т. Сараевка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ТОС </w:t>
      </w:r>
      <w:r>
        <w:rPr>
          <w:rFonts w:ascii="Times New Roman" w:hAnsi="Times New Roman" w:cs="Times New Roman" w:eastAsia="Times New Roman"/>
          <w:color w:val="auto"/>
          <w:spacing w:val="0"/>
          <w:position w:val="0"/>
          <w:sz w:val="24"/>
          <w:shd w:fill="auto" w:val="clear"/>
        </w:rPr>
        <w:t xml:space="preserve">  х.Буланец,т. Сараевка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х.Буланец,ст. Сараевка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х.Буланец,ст. Сараевка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с.Дежевка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х.Буланец,ст. Сараевка</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х.Буланец,ст. Сараевка</w:t>
      </w:r>
      <w:r>
        <w:rPr>
          <w:rFonts w:ascii="Times New Roman" w:hAnsi="Times New Roman" w:cs="Times New Roman" w:eastAsia="Times New Roman"/>
          <w:color w:val="auto"/>
          <w:spacing w:val="0"/>
          <w:position w:val="0"/>
          <w:sz w:val="24"/>
          <w:shd w:fill="auto" w:val="clear"/>
        </w:rPr>
        <w:t xml:space="preserve">– ул.  Хуторская  д.1 по д.64, 1-й Станционный  пер. д.1 по д.9, 2-й Станционный пер.д.2 д.14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